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7672" w:rsidRPr="00F77672" w:rsidRDefault="00F77672" w:rsidP="00F77672">
      <w:pPr>
        <w:spacing w:after="0" w:line="240" w:lineRule="auto"/>
        <w:jc w:val="center"/>
        <w:outlineLvl w:val="0"/>
        <w:rPr>
          <w:rFonts w:ascii="Playfair Display" w:eastAsia="Times New Roman" w:hAnsi="Playfair Display" w:cs="Open Sans"/>
          <w:color w:val="333E55"/>
          <w:kern w:val="36"/>
          <w:sz w:val="48"/>
          <w:szCs w:val="48"/>
          <w:lang w:eastAsia="hu-HU"/>
          <w14:ligatures w14:val="none"/>
        </w:rPr>
      </w:pPr>
      <w:r w:rsidRPr="00F77672">
        <w:rPr>
          <w:rFonts w:ascii="Playfair Display" w:eastAsia="Times New Roman" w:hAnsi="Playfair Display" w:cs="Open Sans"/>
          <w:color w:val="333E55"/>
          <w:kern w:val="36"/>
          <w:sz w:val="48"/>
          <w:szCs w:val="48"/>
          <w:lang w:eastAsia="hu-HU"/>
          <w14:ligatures w14:val="none"/>
        </w:rPr>
        <w:t>Tass Község Önkormányzata Képviselő-testületének 18/2014. (XI. 28.) önkormányzati rendelete</w:t>
      </w:r>
    </w:p>
    <w:p w:rsidR="00F77672" w:rsidRPr="00F77672" w:rsidRDefault="00F77672" w:rsidP="00F77672">
      <w:pPr>
        <w:spacing w:before="100" w:beforeAutospacing="1" w:after="100" w:afterAutospacing="1" w:line="240" w:lineRule="auto"/>
        <w:jc w:val="center"/>
        <w:outlineLvl w:val="1"/>
        <w:rPr>
          <w:rFonts w:ascii="Playfair Display" w:eastAsia="Times New Roman" w:hAnsi="Playfair Display" w:cs="Open Sans"/>
          <w:color w:val="333E55"/>
          <w:kern w:val="0"/>
          <w:sz w:val="72"/>
          <w:szCs w:val="72"/>
          <w:lang w:eastAsia="hu-HU"/>
          <w14:ligatures w14:val="none"/>
        </w:rPr>
      </w:pPr>
      <w:r w:rsidRPr="00F77672">
        <w:rPr>
          <w:rFonts w:ascii="Playfair Display" w:eastAsia="Times New Roman" w:hAnsi="Playfair Display" w:cs="Open Sans"/>
          <w:color w:val="333E55"/>
          <w:kern w:val="0"/>
          <w:sz w:val="72"/>
          <w:szCs w:val="72"/>
          <w:lang w:eastAsia="hu-HU"/>
          <w14:ligatures w14:val="none"/>
        </w:rPr>
        <w:t>a Szervezeti és Működési Szabályzatáról</w:t>
      </w:r>
    </w:p>
    <w:p w:rsidR="00F77672" w:rsidRPr="00F77672" w:rsidRDefault="00F77672" w:rsidP="00F77672">
      <w:pPr>
        <w:spacing w:after="0" w:line="240" w:lineRule="auto"/>
        <w:jc w:val="center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Hatályos: 2023. 01. 01</w:t>
      </w:r>
    </w:p>
    <w:p w:rsidR="00F77672" w:rsidRPr="00F77672" w:rsidRDefault="00F77672" w:rsidP="00F77672">
      <w:pPr>
        <w:shd w:val="clear" w:color="auto" w:fill="FFFFFF"/>
        <w:spacing w:after="0" w:line="240" w:lineRule="auto"/>
        <w:jc w:val="center"/>
        <w:outlineLvl w:val="0"/>
        <w:rPr>
          <w:rFonts w:ascii="Playfair Display" w:eastAsia="Times New Roman" w:hAnsi="Playfair Display" w:cs="Times New Roman"/>
          <w:color w:val="333E55"/>
          <w:kern w:val="36"/>
          <w:sz w:val="48"/>
          <w:szCs w:val="48"/>
          <w:lang w:eastAsia="hu-HU"/>
          <w14:ligatures w14:val="none"/>
        </w:rPr>
      </w:pPr>
      <w:r w:rsidRPr="00F77672">
        <w:rPr>
          <w:rFonts w:ascii="Playfair Display" w:eastAsia="Times New Roman" w:hAnsi="Playfair Display" w:cs="Times New Roman"/>
          <w:color w:val="333E55"/>
          <w:kern w:val="36"/>
          <w:sz w:val="48"/>
          <w:szCs w:val="48"/>
          <w:lang w:eastAsia="hu-HU"/>
          <w14:ligatures w14:val="none"/>
        </w:rPr>
        <w:t>Tass Község Önkormányzata Képviselő-testületének 18/2014. (XI. 28.) önkormányzati rendelete</w:t>
      </w:r>
    </w:p>
    <w:p w:rsidR="00F77672" w:rsidRPr="00F77672" w:rsidRDefault="00F77672" w:rsidP="00F77672">
      <w:pPr>
        <w:shd w:val="clear" w:color="auto" w:fill="FFFFFF"/>
        <w:spacing w:before="300" w:after="0" w:line="240" w:lineRule="auto"/>
        <w:jc w:val="center"/>
        <w:outlineLvl w:val="1"/>
        <w:rPr>
          <w:rFonts w:ascii="Playfair Display" w:eastAsia="Times New Roman" w:hAnsi="Playfair Display" w:cs="Times New Roman"/>
          <w:color w:val="333E55"/>
          <w:kern w:val="0"/>
          <w:sz w:val="48"/>
          <w:szCs w:val="48"/>
          <w:lang w:eastAsia="hu-HU"/>
          <w14:ligatures w14:val="none"/>
        </w:rPr>
      </w:pPr>
      <w:r w:rsidRPr="00F77672">
        <w:rPr>
          <w:rFonts w:ascii="Playfair Display" w:eastAsia="Times New Roman" w:hAnsi="Playfair Display" w:cs="Times New Roman"/>
          <w:color w:val="333E55"/>
          <w:kern w:val="0"/>
          <w:sz w:val="48"/>
          <w:szCs w:val="48"/>
          <w:lang w:eastAsia="hu-HU"/>
          <w14:ligatures w14:val="none"/>
        </w:rPr>
        <w:t>a Szervezeti és Működési Szabályzatáról</w:t>
      </w:r>
    </w:p>
    <w:p w:rsidR="00F77672" w:rsidRPr="00F77672" w:rsidRDefault="00F77672" w:rsidP="00F77672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24"/>
          <w:szCs w:val="24"/>
          <w:lang w:eastAsia="hu-HU"/>
          <w14:ligatures w14:val="none"/>
        </w:rPr>
        <w:t> Hatályos: 2023. 01. 01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Tass Község Önkormányzat Képviselő-testülete (továbbiakban: Képviselő-testület) a Magyarországi helyi önkormányzatokról szóló 2011.évi CLXXXIX törvény 143. § (4) bekezdésének a./ pontjában kapott felhatalmazás alapján, </w:t>
      </w:r>
      <w:hyperlink r:id="rId4" w:tgtFrame="_blank" w:history="1">
        <w:r w:rsidRPr="00F77672">
          <w:rPr>
            <w:rFonts w:ascii="Open Sans" w:eastAsia="Times New Roman" w:hAnsi="Open Sans" w:cs="Open Sans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az Alaptörvény</w:t>
        </w:r>
      </w:hyperlink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32 cikk </w:t>
      </w:r>
      <w:hyperlink r:id="rId5" w:anchor="BE2" w:history="1">
        <w:r w:rsidRPr="00F77672">
          <w:rPr>
            <w:rFonts w:ascii="Open Sans" w:eastAsia="Times New Roman" w:hAnsi="Open Sans" w:cs="Open Sans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(2) bekezdés</w:t>
        </w:r>
      </w:hyperlink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ében meghatározott eredeti jogalkotási hatáskörben, </w:t>
      </w:r>
      <w:hyperlink r:id="rId6" w:anchor="CA32" w:tgtFrame="_blank" w:history="1">
        <w:r w:rsidRPr="00F77672">
          <w:rPr>
            <w:rFonts w:ascii="Open Sans" w:eastAsia="Times New Roman" w:hAnsi="Open Sans" w:cs="Open Sans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az Alaptörvény 32. cikk</w:t>
        </w:r>
      </w:hyperlink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.(1) bekezdésének d./ pontjában , valamint a Magyarországi helyi önkormányzatokról szóló törvény 53. §(21) bekezdésében meghatározott feladatkörében eljárva következőket rendeli el.</w:t>
      </w:r>
    </w:p>
    <w:p w:rsidR="00F77672" w:rsidRPr="00F77672" w:rsidRDefault="00F77672" w:rsidP="00F77672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i/>
          <w:i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i/>
          <w:iCs/>
          <w:color w:val="333E55"/>
          <w:kern w:val="0"/>
          <w:sz w:val="36"/>
          <w:szCs w:val="36"/>
          <w:lang w:eastAsia="hu-HU"/>
          <w14:ligatures w14:val="none"/>
        </w:rPr>
        <w:lastRenderedPageBreak/>
        <w:t>I. Fejezet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i/>
          <w:i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i/>
          <w:iCs/>
          <w:color w:val="333E55"/>
          <w:kern w:val="0"/>
          <w:sz w:val="36"/>
          <w:szCs w:val="36"/>
          <w:lang w:eastAsia="hu-HU"/>
          <w14:ligatures w14:val="none"/>
        </w:rPr>
        <w:t>Általános rendelkezések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1. 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(1)Az önkormányzat hivatalos elnevezése: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Tass Község Önkormányzata (továbbiakban Önkormányzat).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Az önkormányzat székhelye: 6098.Tass, Széchenyi út 48.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 képviselő-testület szervei a polgármester, a jegyző, a bizottságok és a polgármesteri hivatal.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(3) E rendeletben képviselő-testület megnevezés alatt Tass Község Önkormányzata Képviselő-testülete értendő.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(4) E rendeletben polgármester, alpolgármester, jegyző megnevezés alatt Tass Község </w:t>
      </w:r>
      <w:proofErr w:type="gram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Polgármestere ,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Alpolgármestere és Jegyzője értendő.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(5) E rendeletben polgármesteri Hivatal megnevezés alatt </w:t>
      </w: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Tassi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Polgármesteri Hivatal értendő.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(6) Az önkormányzat illetékességi területe Tass Község közigazgatási területe.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2. 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(1)Az önkormányzat jelképei: címer, zászló, pecsét. Az önkormányzat jelképeit és azok használatának rendjét a képviselő-testület külön rendeletben határozza meg.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(2) A képviselő-testület a helyi kitüntetések és elismerő címek adományozására alapította a 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lastRenderedPageBreak/>
        <w:t>„</w:t>
      </w: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Szelecsényi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díj” -</w:t>
      </w: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at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és a „Tass Községért” kitüntető díjat. Az odaítélés és elbírálás rendjét a képviselő-testület külön rendeletben határozza meg.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(3) Az önkormányzat gondoskodik arról, hogy a község lakossága a nemzeti és helyi ünnepeket, emléknapokat méltó módon ünnepelhesse. Tass Községben minden év augusztusának második szombatján megrendezésre kerül a Falunap.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(4) Az önkormányzat hivatalos lapja a </w:t>
      </w: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Tassi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Hírmondó, mely negyedévente jelenik meg.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(5) Az önkormányzat honlapja a www.tass.hu, melyen keresztül információkkal látja el a község lakosságát.</w:t>
      </w:r>
    </w:p>
    <w:p w:rsidR="00F77672" w:rsidRPr="00F77672" w:rsidRDefault="00F77672" w:rsidP="00F77672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i/>
          <w:i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i/>
          <w:iCs/>
          <w:color w:val="333E55"/>
          <w:kern w:val="0"/>
          <w:sz w:val="36"/>
          <w:szCs w:val="36"/>
          <w:lang w:eastAsia="hu-HU"/>
          <w14:ligatures w14:val="none"/>
        </w:rPr>
        <w:t>II. Fejezet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i/>
          <w:i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i/>
          <w:iCs/>
          <w:color w:val="333E55"/>
          <w:kern w:val="0"/>
          <w:sz w:val="36"/>
          <w:szCs w:val="36"/>
          <w:lang w:eastAsia="hu-HU"/>
          <w14:ligatures w14:val="none"/>
        </w:rPr>
        <w:t>Feladatok és hatáskörök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3. 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(1) A helyi önkormányzati feladat- és hatáskörök a képviselő-testületet illetik meg.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 képviselő-testület hatáskört ruház át a polgármesterre. Az átruházott hatáskörök jegyzékét e rendelet 1. melléklete tartalmazza.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(3) Az átruházott hatáskörök címzettje az átruházott hatáskörben hozott döntésekről minden soron következő képviselő-testületi ülésen beszámol, annak elfogadásáról a képviselő-testület dönt.</w:t>
      </w:r>
    </w:p>
    <w:p w:rsidR="00F77672" w:rsidRPr="00F77672" w:rsidRDefault="00F77672" w:rsidP="00F77672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i/>
          <w:i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i/>
          <w:iCs/>
          <w:color w:val="333E55"/>
          <w:kern w:val="0"/>
          <w:sz w:val="36"/>
          <w:szCs w:val="36"/>
          <w:lang w:eastAsia="hu-HU"/>
          <w14:ligatures w14:val="none"/>
        </w:rPr>
        <w:lastRenderedPageBreak/>
        <w:t>III. Fejezet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i/>
          <w:i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i/>
          <w:iCs/>
          <w:color w:val="333E55"/>
          <w:kern w:val="0"/>
          <w:sz w:val="36"/>
          <w:szCs w:val="36"/>
          <w:lang w:eastAsia="hu-HU"/>
          <w14:ligatures w14:val="none"/>
        </w:rPr>
        <w:t>A képviselő-testület működése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1. A képviselő-testület tagjainak száma, határozathozatal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4. 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(1)A képviselő-testület 6 tagból áll. 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 képviselő-testület határozatait általában egyszerű szótöbbséggel hozza.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A javaslat elfogadásához a jelen lévő képviselők több mint felének igen szavazata szükséges.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(3) Minősített többség, azaz a megválasztott képviselők több mint felének (legalább 4 képviselő) egybehangzó szavazata szükséges a Magyarország helyi önkormányzatairól szóló </w:t>
      </w:r>
      <w:hyperlink r:id="rId7" w:anchor="SZ50" w:tgtFrame="_blank" w:history="1">
        <w:r w:rsidRPr="00F77672">
          <w:rPr>
            <w:rFonts w:ascii="Open Sans" w:eastAsia="Times New Roman" w:hAnsi="Open Sans" w:cs="Open Sans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2011. évi CLXXXIX. törvény 50. §</w:t>
        </w:r>
      </w:hyperlink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-ban meghatározott ügyek eldöntéséhez.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2. Képviselői jogok és kötelességek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5. 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(1)Az önkormányzati képviselő a képviselő-testület munkájában történő részvétel során köteles olyan magatartást tanúsítani, amely méltóvá teszi a közéleti tevékenységre, a választók bizalmára. Felkérésre köteles részt venni a testületi ülések előkészítésében, a képviselő-testület által elrendelt vizsgálatokban.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lastRenderedPageBreak/>
        <w:t>(2) Amennyiben az önkormányzati képviselő akadályoztatása miatt nem tud részt venni a képviselő-testület vagy bizottsága ülésén, úgy köteles azt legkésőbb az ülést megelőző napon szóban jelezni.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(3) Amennyiben az önkormányzati képviselő a távolmaradását csak az ülés napján jelenti be, vagy nem jelenti be és hiányzásának nincs menthető indoka, úgy távolmaradását igazolatlannak kell tekinteni.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6. 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(1) Az önkormányzati képviselő köteles bejelenteni a személyes érintettséget.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Amennyiben a képviselő-testület bármely tagja elmulasztja a személyes érintettséget bejelenteni, abban az esetben a képviselő-testület a tudomásra jutást követően határozatban figyelmezteti az érintettet.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(3) Abban az esetben, ha az érintett képviselő egy cikluson belül két, illetve több alkalommal elmulasztotta a személyes érintettség bejelentését, akkor a képviselő-testület ezt határozatban megállapítja, és egyidejűleg dönt az érintett képviselő havi tiszteletdíjának </w:t>
      </w:r>
      <w:proofErr w:type="gram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25%-</w:t>
      </w: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al</w:t>
      </w:r>
      <w:proofErr w:type="spellEnd"/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való csökkentéséről 1 havi időtartamra vonatkozóan.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(4) Továbbá a személyes érintettségre vonatkozó bejelentési kötelezettség elmulasztása esetén a 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lastRenderedPageBreak/>
        <w:t>képviselő-testület a mulasztás tudomására jutását követő ülésen felülvizsgálja döntését, továbbá ezzel egyidejűleg – amennyiben kár keletkezett – az okozott kár megtérítése iránt igényt támaszthat.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(5) A személyes érintettség vonatkozó bejelentési kötelezettség elmulasztása miatti jogkövetkezmény a tény bekövetkezésétől számított 6 hónapon belül állapítható meg.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3. A képviselő-testület ülései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7. 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(1) A képviselő-testület döntéseit ülésein hozza meg. A képviselő-testület alakuló, rendes, rendkívüli ülést és </w:t>
      </w: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közmeghallgatást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tart.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 képviselő-testület szükség szerint, de évente legalább 10 rendes ülést tart.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(3) A rendes ülések minden hónap utolsó hetének hétfői napján 14.30 órai kezdéssel tartandók, amennyiben külső körülmény mást nem indokol.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(4) A képviselő-testület üléseit rendszerint a Polgármesteri Hivatal tanácskozó termében tartja. A képviselő-testület kihelyezett ülést is tarthat. Ennek tényét az írásos meghívóban közölni kell.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8. 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(1) A képviselő-testület rendkívüli ülését össze kell hívni, amikor arra a rendes üléseken kívül egyéb okokból – különösen akkor, ha a késlekedés az 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lastRenderedPageBreak/>
        <w:t>önkormányzatot hátrányos helyzetbe hozná – szükség van.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 rendkívüli ülés összehívását a polgármester, az önkormányzati képviselők 1/3-a vagy valamely bizottság indítványozhatja.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(3) Halaszthatatlan sürgős esetben írásos meghívót nem kötelező kiküldeni, ilyenkor a meghívás történhet távbeszélőn, e-</w:t>
      </w: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mailban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vagy sms formájában is. Azonban a lakosságot ebben az esetben is tájékoztatni kell az ülés helyéről és idejéről a helyben szokásos módon, a Polgármesteri Hivatal hirdetőtáblájára történő kihelyezéssel.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(4) A rendkívüliség és sürgősség okát az ülésen a képviselőkkel közölni kell.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9. 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(1)A képviselő-testület három havonta </w:t>
      </w: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közmeghallgatást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tart, melynek helyszíne a Faluház.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(2) A képviselő-testület tagjai – előre meghatározott beosztás szerint, minimum két képviselő részvételével – minden rendes testületi ülést megelőző hétfői </w:t>
      </w:r>
      <w:proofErr w:type="gram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napon ,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fogadóórát tartanak a Faluházban.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(3) A polgármester előre meghatározott közérdekű tárgykörben, illetőleg a jelentősebb döntések sokoldalú előkészítése érdekében - az állampolgárok és a társadalmi szerveződések közvetlen tájékoztatása céljából – falugyűlést hívhat össze. A falugyűlésre sor 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lastRenderedPageBreak/>
        <w:t xml:space="preserve">kerülhet Tass község valamennyi lakosát, vagy csak egy településrészét érintő kérdésben is. </w:t>
      </w: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Közmeghallgatás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falugyűléssel összevontan is tartható.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(4) A falugyűlés összehívásának fontosabb szabályai: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a) A gyűlés helyéről, idejéről, az esetleges ismertetésre vagy tárgyalásra kerülő tárgykörökről a községháza hirdetőtábláján, és hangosbemondó </w:t>
      </w:r>
      <w:proofErr w:type="gram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útján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valamint www.tass.hu honlapon kell tájékoztatást adni a rendezvény megtartása előtt legalább 3 nappal.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b) A gyűlés levezetője az </w:t>
      </w:r>
      <w:proofErr w:type="gram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alpolgármester 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A gyűlésre meg kell hívni a képviselőket, a jegyzőt, az intézmények vezetőit, helyi pártok elnökeit, a körzet Országgyűlési </w:t>
      </w:r>
      <w:proofErr w:type="gram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képviselőjét ,a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település közüzemi szolgáltatóinak vezetőit, a rendőrség képviselőjét,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c) A gyűlésről jegyzőkönyvet kell készíteni, amelynek a vezetéséről a jegyző gondoskodik.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4. Nyilvánosság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10. 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(1)A képviselő-testület nyilvános ülésén bárki részt vehet. Az ülés nyilvánossága a meghívónak </w:t>
      </w:r>
      <w:proofErr w:type="gram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a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ülést megelőző 5 nappal a Polgármesteri Hivatal hirdetőtábláján történő kifüggesztésével biztosított. A lakosság tájékoztatását szolgálja a meghívónak a település honlapján történő megjelenítése.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lastRenderedPageBreak/>
        <w:t xml:space="preserve">(2) Az </w:t>
      </w: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Mötv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. 46. § (2) bekezdés b, pontjában meghatározott esetekben akkor kerülhet sor a napirendnek a zárt ülésen történő tárgyalására, ha az érintett személy az ülést megelőzően a polgármesternél azt írásbeli nyilatkozatával kérelmezi. A kérelmet a jegyzőkönyvhöz kell csatolni.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(3) Az </w:t>
      </w: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Mötv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. 46. §. (2) bekezdés c) pontjában meghatározott esetben az üzleti érdek sérelmének megvalósulását abban az esetben kell vélelmezni, ha a tárgyalandó ügy kapcsán harmadik személy érdekkörébe tartozó olyan adat nyilvánosságra kerülése vélelmezhető, melynek kapcsán a harmadik személynek erkölcsi vagy anyagi kára keletkezhet, ez esetben a képviselő-testület határozattal dönt a zárt ülés elrendeléséről.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(4) A képviselő testület nyilvános üléséről készített jegyzőkönyvek ügyfélfogadási időben a polgármesteri hivatalban, valamint az önkormányzat honlapján megtekinthetők.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(5) Az önkormányzati rendeleteket az önkormányzat honlapján meg kell jelentetni.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5. A képviselő-testület munkaterve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11. 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(1)A képviselő-testület éves munkaterv alapján működik. A munkaterv tervezetét a jegyző állítja össze, majd a polgármester terjeszti a képviselő-testület elé.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lastRenderedPageBreak/>
        <w:t>(2) A munkatervhez javaslatot lehet kérni: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a) a képviselő-testület tagjaitól;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b) az önkormányzati intézmények vezetőitől;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c) civil szervezetek vezetőitől;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d) azok személyektől és szervektől, akiket előterjesztés, beszámoló, tájékoztatás, jelentés előterjesztésére kér fel a képviselő-testület.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(3) A képviselő-testület munkatervének tartalmaznia kell: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a) a tervezett ülés időpontját;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b) a napirendi pontokat és az előadót.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6. Az ülés előkészítése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12. 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(1)A polgármesteri és az alpolgármesteri tisztség egyidejű </w:t>
      </w: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betöltetlensége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, vagy együttes akadályoztatása esetén a képviselő-testület ülését az ügyrendi kérdésekkel foglalkozó bizottság elnöke hívja össze, illetve vezeti. A bizottságok megalakulását </w:t>
      </w:r>
      <w:proofErr w:type="gram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megelőzően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illetve a bizottság elnökének akadályoztatása esetén a képviselő-testület ülését a korelnök hívja össze.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(2) A képviselő-testület ülését úgy kell összehívni, hogy a meghívót és az írásos előterjesztéseket az ülést 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lastRenderedPageBreak/>
        <w:t>megelőző ötödik napon a meghívottak kézhez kapják. Az előterjesztéseket különösen indokolt esetben legkésőbb a testületi ülésen is ki lehet osztani.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(3) Az írásos előterjesztéseket ki lehet adni: papír alapon, CD lemezen, pendrive-on és elektronikus levél formájában. Az átvételt minden esetben igazolni kell. Papír alapon, </w:t>
      </w: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pendriven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és CD lemezen történő kézbesítés esetén az átvételt aláírással kell igazolni az arra rendszeresített íven. Papír alapon, </w:t>
      </w: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pendriven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és CD lemezen történő kézbesítés esetén azokat csak a képviselő, bizottsági tag kezeihez, vagy hozzátartozója kezeihez lehet kézbesíteni zárt borítékban. Elektronikus levél esetén az elküldött elektronikus levelet – a csatolt melléklet nélkül - ki kell nyomtatni és meg kell őrizni.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(4) A meghívót az alábbi személyeknek kell megküldeni: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a) a Képviselő-testület tagjainak,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b) a jegyzőnek,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c) az önkormányzati intézmények vezetőinek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d) a helyben működő pártok képviselőinek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e) nem állandó meghívottaknak: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ea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) előterjesztőknek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lastRenderedPageBreak/>
        <w:t>eb) az önszerveződő közösségek tagjainak.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ec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) mindazoknak, akiknek a részvételét a napirend tárgyalásánál a polgármester indokoltnak tartja.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(5) Az ülés meghatározott napirendi pontjához kapcsolódóan, tevékenységi körükben illeti meg tanácskozási jog a meghívottak közül: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a) az önkormányzati intézmények vezetőjét,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b) önszerveződő közösségek </w:t>
      </w:r>
      <w:proofErr w:type="gram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képviselőit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illetve azt,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c) akit egy-egy napirendi pont tárgyalására hívtak meg.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7. Előterjesztés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13. 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(1)Előterjesztésnek minősül a képviselő-testület elé terjesztett azon beadvány, amelyben a képviselő-testület döntése szükséges. Tájékoztató esetében nem szükséges a képviselő-testület döntése.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 képviselő-testület ülésére előterjesztést nyújthat be: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a) a polgármester, alpolgármester;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b) a jegyző,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c) a képviselő;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d) a képviselő-testület bizottsága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lastRenderedPageBreak/>
        <w:t>e) az önkormányzat intézmények vezetői.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(3) Kötelező írásos előterjesztést készíteni: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a) rendeletalkotásnál,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b) intézmény alapításánál, átszervezésénél és megszüntetésénél,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c) helyi népszavazás kiírásánál,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d) gazdasági program, településrendezési és helyi építési, illetve szabályozási tervek jóváhagyásánál,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e) önkormányzati vállalkozással kapcsolatos ügyekben,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proofErr w:type="gram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f )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az önkormányzat ingatlanvagyonának értékesítéséhez,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g) pályázat benyújtásához,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h) társulások létrehozásánál, azokhoz való csatlakozásnál, illetve az abból való kilépésnél.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(4) Az előterjesztésnek a </w:t>
      </w:r>
      <w:hyperlink r:id="rId8" w:anchor="SZ13@BE3@POA" w:history="1">
        <w:r w:rsidRPr="00F77672">
          <w:rPr>
            <w:rFonts w:ascii="Open Sans" w:eastAsia="Times New Roman" w:hAnsi="Open Sans" w:cs="Open Sans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 xml:space="preserve">(3) bekezdés </w:t>
        </w:r>
        <w:proofErr w:type="gramStart"/>
        <w:r w:rsidRPr="00F77672">
          <w:rPr>
            <w:rFonts w:ascii="Open Sans" w:eastAsia="Times New Roman" w:hAnsi="Open Sans" w:cs="Open Sans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a)-</w:t>
        </w:r>
        <w:proofErr w:type="gramEnd"/>
        <w:r w:rsidRPr="00F77672">
          <w:rPr>
            <w:rFonts w:ascii="Open Sans" w:eastAsia="Times New Roman" w:hAnsi="Open Sans" w:cs="Open Sans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b) pont</w:t>
        </w:r>
      </w:hyperlink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ja esetében tartalmaznia kell: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a) a tárgy pontos meghatározását,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b) a témafelelős nevét, amennyiben nem azonos az előterjesztővel,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c) a véleményező bizottság(ok) megnevezését,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d) a lehetséges döntés(</w:t>
      </w: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ek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) indokainak a felsorolását,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e) az egyértelműen megfogalmazott határozati javaslatot,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lastRenderedPageBreak/>
        <w:t>f) a felelősök és a végrehajtási határidő megjelölését.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(5) Az előterjesztésnek a </w:t>
      </w:r>
      <w:hyperlink r:id="rId9" w:anchor="SZ13@BE3@POC" w:history="1">
        <w:r w:rsidRPr="00F77672">
          <w:rPr>
            <w:rFonts w:ascii="Open Sans" w:eastAsia="Times New Roman" w:hAnsi="Open Sans" w:cs="Open Sans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 xml:space="preserve">(3) bekezdés </w:t>
        </w:r>
        <w:proofErr w:type="gramStart"/>
        <w:r w:rsidRPr="00F77672">
          <w:rPr>
            <w:rFonts w:ascii="Open Sans" w:eastAsia="Times New Roman" w:hAnsi="Open Sans" w:cs="Open Sans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c)-</w:t>
        </w:r>
        <w:proofErr w:type="gramEnd"/>
        <w:r w:rsidRPr="00F77672">
          <w:rPr>
            <w:rFonts w:ascii="Open Sans" w:eastAsia="Times New Roman" w:hAnsi="Open Sans" w:cs="Open Sans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h) pont</w:t>
        </w:r>
      </w:hyperlink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ja esetében tartalmaznia kell: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a) a tárgy pontos meghatározását,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b) a lehetséges döntések indokainak felsorolását.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(6) Az előterjesztésről – a sürgősségi indítvány és a rendkívüli képviselő-testületi ülés kivételével - ki kell kérni az e rendeletben megjelölt, illetékes bizottság véleményét.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14. 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(1)A tájékoztató vagy tájékoztatásra irányuló előterjesztés esetén nem szükséges határozati javaslatot készíteni.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Az előterjesztések eredeti példányát a Képviselő-testületi ülést megelőzően 10 nappal, az előterjesztésért felelős köteles a jegyzőnek leadni, aki azt jogszerűségi szempontból megvizsgálja. A Képviselő-testület üléseinek az előkészítésével kapcsolatos szervezési, előkészítési és technikai feladatokat a jegyző látja el.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(3) A különleges szakértelmet igénylő ügyekben az előterjesztő az előterjesztés és a határozati javaslatok összeállításához szakértőt is igénybe vehet.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(4) A zárt ülésre tervezett előterjesztéseket mindig elkülönítetten - az adatok védelméhez való jog épségének megóvása szempontjait betartva - kell kezelni.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lastRenderedPageBreak/>
        <w:t xml:space="preserve">(5) A zárt ülésre kiküldött előterjesztéseket az ülést követően haladéktalanul át kell adni a jegyzőkönyvvezetőnek. CD lemez, pendrive esetén az egész </w:t>
      </w:r>
      <w:proofErr w:type="gram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lemezt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illetve </w:t>
      </w: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pendrivet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át kell adni a jegyzőkönyvvezetőnek.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8. Sürgősségi indítvány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15. 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(1)Sürgősségi indítvány minden olyan haladéktalan intézkedést igénylő beadvány, amely az ülés meghívójában nem szerepel.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 képviselő-testület - a polgármester javaslatára – egyszerű többséggel, a napirend megszavazása előtt dönt sürgősségi indítvány tárgyában.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(3) A sürgősségi indítvány - a sürgősség tényének rövid indokolásával - legkésőbb az ülést megelőző nap 12 óráig, írásban nyújtható be a polgármesterhez, aki azt a képviselő-testületi ülés előtt a jegyzővel véleményezteti.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(4) Sürgősségi indítványt nyújthat be: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a) a polgármester, alpolgármester,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b) a jegyző,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(5) Ha a képviselő-testület helyt ad a sürgősségi indítványnak, akkor azt az ülés napirendi pontjai közé fel kell venni.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lastRenderedPageBreak/>
        <w:t>9. Az ülés vezetése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16. 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(1)A képviselő-testület ülését a polgármester, távolléte esetén az alpolgármester illetve </w:t>
      </w:r>
      <w:hyperlink r:id="rId10" w:anchor="SZ12" w:history="1">
        <w:r w:rsidRPr="00F77672">
          <w:rPr>
            <w:rFonts w:ascii="Open Sans" w:eastAsia="Times New Roman" w:hAnsi="Open Sans" w:cs="Open Sans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12. §</w:t>
        </w:r>
      </w:hyperlink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 (1) </w:t>
      </w: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bek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.-ben meghatározott személy vezeti (továbbiakban együtt: polgármester).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 polgármester az ülés megkezdésekor megállapítja a határozatképességet, s ezt az ülés teljes ideje alatt folyamatosan figyelemmel kíséri. Amennyiben a képviselő-testület ülése nem határozatképes, akkor a napirendi pontokat a soron következő ülésre elő kell terjeszteni.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17. 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(1)A polgármester terjeszti elő az ülés napirendjét és a sürgősségi indítványt. A képviselők javaslatot tehetnek a napirendi pontok felcserélésére, új napirendi pontok felvételére vagy a javasolt napirendi pontok törlésére.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 napirend elfogadásáról a testület egyszerű szótöbbséggel, határozathozatallal dönt.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(3) A napirendi pont tárgyalását szóbeli kiegészítés előzheti meg. Ennek megtételére az előterjesztő és a tárgy szerint illetékes bizottság elnöke jogosult. A szóbeli kiegészítés nem ismételheti meg az írásbeli előterjesztést, ahhoz képest új információt kell tartalmaznia.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lastRenderedPageBreak/>
        <w:t xml:space="preserve">(4) A polgármester minden soron következő ülésen tájékoztatást ad az előző ülés óta történt fontosabb eseményekről és a végzett tevékenységekről, valamint a lejárt </w:t>
      </w: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határidejű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határozatok végrehajtásáról és az átruházott hatáskörben hozott valamennyi döntéséről.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(5) A polgármester napirendi pontonként megnyitja, vezeti, lezárja és összefoglalja a vitát, majd szavazásra bocsátja a határozati javaslatot és kihirdeti a szavazás eredményét.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18. 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(1)A polgármester, a jegyző, a napirendi pont előterjesztője és az illetékes bizottság elnöke a határozathozatalt megelőzően bármikor – az időtartam korlátozása nélkül - felszólalhat.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 jegyzőnek jelzési kötelezettsége van, ha a képviselő-testület működése vagy döntése jogszabálysértő, ezen kötelezettségének teljesítése érdekében – amennyiben bármely javaslat törvényességét érintően észrevételt kíván tenni – a jegyzőnek a szavazás előtt szót kell adni.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(3) A napirend tárgyalása keretében, a képviselők és a tanácskozási joggal meghívottak egy alkalommal szólhatnak hozzá legfeljebb három perc időtartamra, és további egy alkalommal legfeljebb egy perc időtartamban reagálhatnak az </w:t>
      </w: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elhangzottakra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lastRenderedPageBreak/>
        <w:t>(4) Valamennyi hozzászólás kizárólag a napirend tárgyára vonatkozhat. Amennyiben a hozzászólás nem a napirend tárgyához kapcsolódik, a felszólalótól a polgármester megvonja a szót.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(5) A hozzászólások sorrendjét a polgármester határozza meg.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(6) Az ülésen megjelent állampolgárok a napirendhez kapcsolódva hozzászólhatnak, legfeljebb három percben.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(7) A polgármester, a jegyző, a napirendi pont előterjesztője és az illetékes bizottság elnöke javasolhatja a napirendi pont tárgyalásának elnapolását, amelyről a képviselő-testület vita nélkül, egyszerű szótöbbséggel határoz.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(8) Az ülés vezetője szünetet rendelhet el, amelynek az időtartama legfeljebb harminc perc lehet.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10. A tanácskozás rendjének fenntartása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19. 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(1)Az ülés rendjéért a polgármester felel.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 képviselő-testületi ülésen a résztvevők a már kialakult ülésrend szerint foglalnak helyet.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20. 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(1)A polgármester azt a felszólalót, aki eltér a tárgytól, vagy a tanácskozáshoz nem méltó, másokat sértő megfogalmazást használ, rendre utasítja. Attól a 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lastRenderedPageBreak/>
        <w:t>képviselőtől, akit a polgármester rendre utasított, megvonja a szót. Akitől a szót megvonták, az adott napirend tárgyában nem szólalhat fel újra.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Az a képviselő-testületi tag, aki a tanácskozás méltóságát magatartásával sérti, a képviselő-testület tagjait sértő kifejezésekkel illeti – ha bántó kijelentéseit haladéktalanul vissza nem vonja és a sértettet, illetve a képviselő-testületet meg nem követi – széksértést követ el. A széksértést a képviselő-testület vita nélkül, egyszerű szótöbbséggel állapítja meg.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(3) A </w:t>
      </w:r>
      <w:hyperlink r:id="rId11" w:anchor="SZ20@BE2" w:history="1">
        <w:r w:rsidRPr="00F77672">
          <w:rPr>
            <w:rFonts w:ascii="Open Sans" w:eastAsia="Times New Roman" w:hAnsi="Open Sans" w:cs="Open Sans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(2) bekezdés</w:t>
        </w:r>
      </w:hyperlink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ben foglalt esetben a képviselő-testület egyszerű szótöbbséggel rendbírságot szabhat ki, melynek összege </w:t>
      </w:r>
      <w:proofErr w:type="gram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10.000,-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Ft, amit a döntést követő 5 munkanapon belül a Polgármesteri Hivatal pénztárába kell befizetni.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(4) Tartós rendzavarás, illetve a tanácskozás folyamatos rendjét ellehetetlenítő esemény következtében a polgármester - ha háromszori figyelmeztetése nem jár eredménnyel - félbeszakíthatja az ülést.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(5) Az elnöknek a rendfenntartás érdekében tett intézkedései ellen felszólalni, azokat visszautasítani és róluk vitát nyitni nem lehet. A tanácskozás rendjének fenntartása érdekében tett intézkedéseket a jegyzőkönyvben rögzíteni kell.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lastRenderedPageBreak/>
        <w:t>11. A döntéshozatali eljárás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21. 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(1)A polgármester az előterjesztésben szereplő és a vitában elhangzott határozati javaslatokat egyenként bocsátja szavazásra. Először a módosító és kiegészítő indítványokról dönt a képviselő-testület, majd az egész határozati javaslatról.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 nyílt szavazás kézfelemeléssel történhet. A szavazás számszaki eredményét az ülés vezetője ismerteti.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(3) A képviselők „igen"-</w:t>
      </w:r>
      <w:proofErr w:type="spellStart"/>
      <w:proofErr w:type="gram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nel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,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vagy „nem"-</w:t>
      </w: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mel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szavazhatnak. Szavazás közben a döntést indokolni nem lehet.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(4) Abban az esetben, ha a Képviselő-testület a vita lezárása után bármely okból nem hozott döntést, a polgármester kezdeményezheti az előterjesztés napirendre vételét a soron következő ülésen.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22. 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(1)A képviselő-testület titkos szavazásait az Ügyrendi Vagyonnyilatkozat- és Összeférhetetlenséget Vizsgáló Bizottság végzi, akik a szavazás megkezdése előtt aláírásukkal látják el a szavazólapokat, és lezárják a titkos szavazáshoz használt urnát.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 titkos szavazást az (1) bekezdés szerinti bizottság bonyolítja le, amelyről külön jegyzőkönyvet kell készíteni, s ebben rögzíteni szükséges: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lastRenderedPageBreak/>
        <w:t>a) szavazás helyét, tárgyát, kezdetét, és végét, az urna zárásának és nyitásának a tényét,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b) a bizottság tagjainak, illetve a bizottság mellett közreműködők nevét és tisztségét,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c) a szavazás során felmerült egyéb körülményeket,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d) a szavazás eredményét.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(3) A </w:t>
      </w:r>
      <w:hyperlink r:id="rId12" w:anchor="SZ22@BE2" w:history="1">
        <w:r w:rsidRPr="00F77672">
          <w:rPr>
            <w:rFonts w:ascii="Open Sans" w:eastAsia="Times New Roman" w:hAnsi="Open Sans" w:cs="Open Sans"/>
            <w:color w:val="333E55"/>
            <w:kern w:val="0"/>
            <w:sz w:val="36"/>
            <w:szCs w:val="36"/>
            <w:u w:val="single"/>
            <w:lang w:eastAsia="hu-HU"/>
            <w14:ligatures w14:val="none"/>
          </w:rPr>
          <w:t>(2) bekezdés</w:t>
        </w:r>
      </w:hyperlink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ben meghatározott jegyzőkönyvet ismertetni kell a képviselő-testülettel. A titkos szavazással hozott döntést is határozatba kell foglalni.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(4) Ha az Ügyrendi Vagyonnyilatkozat- és Összeférhetetlenséget Vizsgáló Bizottság bármely tagja érintett a titkos szavazás tárgyában, helyette eseti jelleggel másik önkormányzati képviselőt kell a bizottságba választani. Ebben az esetben az Ügyrendi, Vagyonnyilatkozat- és Összeférhetetlenséget Vizsgáló Bizottság, mint „Szavazatszámláló Bizottság” működik.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23. 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(1)Név szerinti szavazást kell elrendelni, ha azt a képviselők ¼-e indítványozza.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(2) A név szerinti szavazás során a polgármester felolvassa a képviselők nevét, akik a nevük felolvasása után „igen” </w:t>
      </w:r>
      <w:proofErr w:type="gram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vagy ”nem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” szavazattal fejezik ki a döntésüket.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lastRenderedPageBreak/>
        <w:t xml:space="preserve">(3) A jegyző a szavazatokat a névsoron a felolvasás alatt „igen” </w:t>
      </w:r>
      <w:proofErr w:type="gram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vagy ”nem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” megjelöléssel feltünteti, azokat átadja a polgármesternek, aki a szavazás eredményét kihirdeti. A név szerinti szavazás eredményét tartalmazó listát a jegyzőkönyvhöz kell csatolni, melyet a jegyző aláírásával lát el.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24. 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(1)A képviselő-testület rendeletet alkot és határozatot hoz.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 képviselő-testületi határozatokról a jegyző nyilvántartást vezet.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(3) A határozatokat a jegyzőkönyv elkészültét követő nyolc napon belül kell megküldeni a végrehajtásért felelős személynek, illetve szerv vezetőjének.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(4) A határozat végrehajtását a felelős köteles haladéktalanul megkezdeni.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(5) A határozatoknak tartalmazniuk kell a végrehajtás határidejét, a felelősök és a határozatról értesülők megjelölését.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25. 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(1) Rendelet alkotását az önkormányzati képviselő, a tárgy szerint illetékes bizottság, és a jegyző írásban kezdeményezheti a polgármesternél.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 rendelet végleges szövegét a jegyző állítja össze.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lastRenderedPageBreak/>
        <w:t>(3) A rendelet kihirdetése a Polgármesteri Hivatal hirdetőtábláján való kifüggesztéssel történik.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(4) A rendeletek kihirdetéséről, nyilvántartásáról és Tass Község honlapján való megjelenítéséről a jegyző gondoskodik.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12. A jegyzőkönyv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26. 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(1)A jegyző a képviselő-testület üléséről készült jegyzőkönyvet – a nyílt és a zárt testületi ülés anyagát egymástól elkülönítve – mellékleteivel együtt bekötteti és kezeli.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 képviselő-testület üléséről hangfelvétel készül.</w:t>
      </w:r>
    </w:p>
    <w:p w:rsidR="00F77672" w:rsidRPr="00F77672" w:rsidRDefault="00F77672" w:rsidP="00F77672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i/>
          <w:i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i/>
          <w:iCs/>
          <w:color w:val="333E55"/>
          <w:kern w:val="0"/>
          <w:sz w:val="36"/>
          <w:szCs w:val="36"/>
          <w:lang w:eastAsia="hu-HU"/>
          <w14:ligatures w14:val="none"/>
        </w:rPr>
        <w:t>IV. Fejezet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i/>
          <w:i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i/>
          <w:iCs/>
          <w:color w:val="333E55"/>
          <w:kern w:val="0"/>
          <w:sz w:val="36"/>
          <w:szCs w:val="36"/>
          <w:lang w:eastAsia="hu-HU"/>
          <w14:ligatures w14:val="none"/>
        </w:rPr>
        <w:t>A képviselő-testület és szervei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1. A képviselő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27. 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(1)A képviselő véleményét kérésére szó szerint rögzíteni kell a jegyzőkönyvben.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 képviselő a Polgármesteri Hivataltól a jegyző útján igényelheti a képviselői munkájához szükséges tájékoztatást, ügyviteli közreműködést. A képviselő a jegyzőn keresztül közérdekű ügyben kezdeményezheti a Polgármesteri Hivatal intézkedését.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lastRenderedPageBreak/>
        <w:t>28. 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(1)A képviselő-testület tagjai a képviselő-testület ülésén a polgármesterhez, az alpolgármesterhez, a bizottságok elnökeihez, valamint a jegyzőhöz önkormányzati ügyekben, interpellációt terjeszthetnek elő.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Az interpelláció írásban terjeszthető elő. Az interpellációra 15 napon belül írásban, legkésőbb azonban a soron következő testületi ülésen kell választ adni.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(3) </w:t>
      </w:r>
      <w:proofErr w:type="gram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A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interpelláció tárgyának szoros kapcsolatban kell állni az önkormányzat kötelező és önként vállalt feladataival, illetőleg valamely önkormányzati szervezet (intézmény) hatáskörébe kell tartoznia. Az interpelláció csak konkrét kérdés megválaszolására irányulhat.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(4) Nincs helye interpellációnak közigazgatási hatósági ügyben, valamint önkormányzati intézmény szakmai és személyi ügyeit érintő kérdésekben.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(5) A Képviselő-testületi ülésen az interpellációra adott válasz elfogadásáról először az interpelláló nyilatkozik, majd vita nélkül dönt a képviselő-testület az elfogadásról. Ha a képviselő-testület nem fogadja el a választ, akkor annak a vizsgálatát a tárgy szerint illetékes bizottságra bízza.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29. 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(1) A képviselő kötelezettségei: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lastRenderedPageBreak/>
        <w:t>a) olyan magatartás tanúsítása, amely méltóvá teszi a közéleti tevékenységre és a választók bizalmára;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b) köteles bejelenteni a polgármesternek, ha nem tud részt venni a képviselő-testület ülésén;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c) köteles bejelenteni a bizottság elnökének, ha nem tud részt venni a bizottság ülésén;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d) felkérés alapján részt vesz a testületi ülések előkészítésében és különböző vizsgálatokban;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e) folyamatos és rendszeres kapcsolatot tart a község választópolgáraival és a különböző önszerveződő csoportokkal;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f) köteles a személyes érintettségét bejelenteni;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g) a megbízólevélnek átvételétől számított harminc napon belül, majd ezt követően minden év január hónap 31. napjáig vagyonnyilatkozatot tenni.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30. 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(1)A polgármester és a képviselők a külön törvényben meghatározott formában kötelesek a vagyonnyilatkozataikat elkészíteni.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 vagyonnyilatkozat egy példányát az Ügyrendi, Vagyonnyilatkozat- és Összeférhetetlenséget Vizsgáló Bizottság elnökéhez kell benyújtani.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(3) A vagyonnyilatkozattal kapcsolatos nyilvántartási és ellenőrzési feladatokat az Ügyrendi, 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lastRenderedPageBreak/>
        <w:t>Vagyonnyilatkozat- és Összeférhetetlenséget Vizsgáló Bizottság látja el.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2. A polgármester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31. 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(1)A polgármester tisztségét főállásban látja el.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 polgármester munkarendje a Polgármesteri Hivatal munkarendjének megfelelő, fogadóórát pedig minden szerdán 8.00 – 11.00 és 13.00 – 15.30 óra között tart.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(3) A polgármester a képviselő-testülettől átruházott hatáskörben dönt: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a) Rendkívüli gyógyszersegélyről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b) Elhunyt személy eltemettetésének költségeihez való hozzájárulásra igényelt önkormányzati segélyről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c) Szociális kölcsönről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d) Méltányossági közgyógyellátásról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3.Alpolgármester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32. 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(1)A képviselő-testület a saját tagjai közül, a polgármester helyettesítésére, munkájának a segítésére egy fő alpolgármestert választ.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Az alpolgármester tevékenységét társadalmi megbízatásban látja el.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lastRenderedPageBreak/>
        <w:t>(3) Az alpolgármester fogadóórát minden hónap második hétfőjén 15.00 és 17.00 óra között tart.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4. A jegyző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33. 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(1)A jegyző fogadóórát minden hétfőn 8.30-11.30 és 13.00-15.30 óra között tart.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 jegyzőt tartós távolléte esetén a polgármester hivatal igazgatási I. feladatokat ellátó képesítési és alkalmazási feltételeknek megfelelő köztisztviselője teljes jogkörrel helyettesíti.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(3) A jegyző a Magyarország helyi önkormányzatairól szóló törvényben meghatározott - a döntés és működés jogszabálysértő voltára vonatkozó – jelzési kötelezettségnek a döntés meghozatala előtt vagy ha az később jut tudomására a tudomására jutástól számítva haladéktalanul tesz eleget.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5.A képviselő-testület bizottságai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34.(1)A képviselő-testület állandó vagy ideiglenes bizottságot hoz létre.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 bizottság szükség szerint ülésezik. A bizottsági üléseket az elnök hívja össze, de a polgármester indítványára is össze kell hívni. Az üléseket a bizottság elnöke vezeti.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(3) A képviselő több bizottság tagjának is megválasztható, de csak egy bizottságban láthat el elnöki feladatokat.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lastRenderedPageBreak/>
        <w:t>(4) A bizottságok elnökének és tagjainak személyére a polgármester tesz javaslatot.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6. A testület állandó bizottságai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35.(</w:t>
      </w:r>
      <w:proofErr w:type="gram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1)Az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állandó bizottság feladata, hogy folyamatosan segítse a testület tevékenységét, és munkájának eredményességét.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 testület által létrehozott állandó bizottságok: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a) Pénzügyi Bizottság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b) Ügyrendi, Vagyonnyilatkozat- és Összeférhetetlenség Vizsgáló Bizottság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7. Pénzügyi Bizottság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36. 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(1)A Pénzügyi Bizottság létszáma: három fő.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 Pénzügyi Bizottság pénzügyekkel kapcsolatos feladat- és hatáskörében: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a) Véleményezi az </w:t>
      </w: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Mötv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. 120. § (1) bekezdésében meghatározottakon túl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aa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) az éves költségvetési javaslatot;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ab) a féléves beszámolóról szóló előterjesztést;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ac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) az éves zárszámadásról szóló rendelet-tervezetet;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ad) alapítvány létrehozását, a közérdekű kötelezettségvállalást;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ae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) a hitelszerződések megkötését;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lastRenderedPageBreak/>
        <w:t>af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) a költségvetési szervek alapítását, átszervezését, megszüntetését;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ag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) helyi adórendelet tervezetét;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ah) a bizottság feladatkörét érintő önkormányzati rendelet-tervezeteket.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proofErr w:type="gram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b)Ellenőrzi</w:t>
      </w:r>
      <w:proofErr w:type="gramEnd"/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ba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) az előirányzat-felhasználási ütemterv szerinti gazdálkodást;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bb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) az adóztatási tevékenységet, különös tekintettel az adókintlévőségek behajtására;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bc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) beruházások végrehajtását;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bd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) végrehajtott leltározások valódiságát, </w:t>
      </w:r>
      <w:proofErr w:type="spellStart"/>
      <w:proofErr w:type="gram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szabályszerűségé;t</w:t>
      </w:r>
      <w:proofErr w:type="spellEnd"/>
      <w:proofErr w:type="gramEnd"/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c)Javaslatot tesz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ca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) likviditási helyzet javítására;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cb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) az önkormányzat pénzügyi – gazdálkodási területet érintő rendeleti tárgyában;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cc) a polgármester juttatásainak megállapítására.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d)Észrevételt tehet az előirányzat-felhasználási ütemterv és likviditási terv adataival kapcsolatban, javaslatot tehet az abban foglaltak módosítására.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proofErr w:type="gram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e)Értékeli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az önkormányzat költségvetési szerveinél tartott pénzügyi ellenőrzések, vizsgálatok megállapításait, ezek alapján javaslatot tehet intézkedések tételére.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proofErr w:type="gram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f)Megtárgyalja</w:t>
      </w:r>
      <w:proofErr w:type="gramEnd"/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lastRenderedPageBreak/>
        <w:t>fa mindazon előterjesztéseket, amelyek a folyó költségvetést érintik;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proofErr w:type="spellStart"/>
      <w:proofErr w:type="gram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fb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)a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különböző ár és térítési díj megállapítására vonatkozó előterjesztéseket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(3) A képviselő testület elé kizárólag a Pénzügyi Bizottság állásfoglalásával nyújthatók be az alábbiakkal kapcsolatos előterjesztések: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a) Gazdasági program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b) Éves költségvetési rendelet és módosító rendeletei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c) Éves költségvetési beszámoló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d) Hitelfelvétel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e) Helyi adórendelet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8. Ügyrendi, Vagyonnyilatkozat- és Összeférhetetlenség Vizsgáló Bizottság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37. 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 Az Ügyrendi, Vagyonnyilatkozat és Összeférhetetlenség Vizsgáló Bizottság feladat és hatáskörében: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a) Megvizsgálja a képviselők és polgármesterek megbízatásának törvényességét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b) Közreműködik az önkormányzat Szervezeti és Működési Szabályzatának felülvizsgálatában, javaslatot készít a módosításra, illetve új szabályzat alkotására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c) Figyelemmel kíséri a bizottságok működésének szabályszerűségét, az önkormányzat szerveit 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lastRenderedPageBreak/>
        <w:t xml:space="preserve">működésük szabályszerűsége tekintetében </w:t>
      </w:r>
      <w:proofErr w:type="gram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 javaslatot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tesz az alapító okiratok az alapító okiratok módosítására, kiegészítésére, új alapító okirat kiadására)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d) Ellenőrzi a polgármester átruházott hatáskörben hozott döntéseit törvényességi szempontból – az ellenőrzésről tájékoztatja a testületet évente egy alkalommal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e) Elvégzi a polgármester és a képviselők vagyonnyilatkozatának nyilvántartását, ellenőrzését és felülvizsgálatát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f) Közreműködik a képviselő-testület hatáskörébe tartozó fegyelmi és összeférhetetlenségi ügyek előkészítésében, vizsgálatában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g) Amennyiben nem lehetséges az összeférhetetlenségi ok alapjául szolgáló jogviszony megszüntetése 30 napon belül, akkor átveszi </w:t>
      </w:r>
      <w:proofErr w:type="gram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a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önkormányzati képviselő által tett és a jogviszony megszüntetéséről szóló nyilatkozatot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h) Ellátja a képviselő-testület titkos szavazásai lebonyolításával kapcsolatos feladatokat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i) Összegyűjti a </w:t>
      </w: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Szelecsényi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-díj-</w:t>
      </w: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ra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és a Tass Község Kitüntető Díjra érkező javaslatokat, majd ezek figyelembevételével a </w:t>
      </w: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díjazottak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személyére vonatkozó ajánlását a képviselő-testület elé terjeszti.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lastRenderedPageBreak/>
        <w:t>9. A testület ideiglenes bizottságai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38. 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(1) A képviselő-testület az ideiglenes bizottságot: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meghatározott időre vagy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meghatározott feladat elvégzésére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hozhat létre.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 bizottság a meghatározott idő vagy a meghatározott feladat elvégzését követően automatikusan megszűnik.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(3) A képviselő-testület az ideiglenes bizottság létrehozásakor: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a) dönt a bizottság elnevezéséről;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b) rendelkezik a bizottság személyi összetételéről, létszámáról;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c) meghatározza azokat az előterjesztéseket, amelyeket a bizottság nyújt be,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d) továbbá azokat, amelyek a bizottság állásfoglalásával nyújthatók be a képviselő-testülethez;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e) meghatározza a bizottságok feladat- és hatáskörét.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(4) Az ideiglenes bizottságra az állandó bizottságra vonatkozó rendelkezéseket kell – értelemszerűen – alkalmazni.</w:t>
      </w:r>
    </w:p>
    <w:p w:rsidR="00F77672" w:rsidRPr="00F77672" w:rsidRDefault="00F77672" w:rsidP="00F77672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i/>
          <w:i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i/>
          <w:iCs/>
          <w:color w:val="333E55"/>
          <w:kern w:val="0"/>
          <w:sz w:val="36"/>
          <w:szCs w:val="36"/>
          <w:lang w:eastAsia="hu-HU"/>
          <w14:ligatures w14:val="none"/>
        </w:rPr>
        <w:t>V. Fejezet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i/>
          <w:i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i/>
          <w:iCs/>
          <w:color w:val="333E55"/>
          <w:kern w:val="0"/>
          <w:sz w:val="36"/>
          <w:szCs w:val="36"/>
          <w:lang w:eastAsia="hu-HU"/>
          <w14:ligatures w14:val="none"/>
        </w:rPr>
        <w:t>Az önkormányzat gazdálkodása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1.Gazdasági program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lastRenderedPageBreak/>
        <w:t>39. 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(1)A képviselő-testület megbízatásának időtartamára gazdasági programot fogad el.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 gazdasági programot a polgármester készíti és terjeszti a képviselő-testület elé.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2.Az önkormányzat és a vállalkozások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40. 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(1)A képviselő-testület az önkormányzat vagyonának növelése érdekében részt vehet gazdasági vállalkozásokban.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 képviselő-testület mindent megtesz azért, hogy gazdaságélénkítő környezetet teremtsen Tass községben. Ennek érdekében évente legalább egy alkalommal vállalkozói fórumot szervez, melynek összehívásáról a polgármester gondoskodik.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3.Az önkormányzat költségvetése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41. 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(1)A képviselő-testület az éves költségvetését külön rendeletben állapítja meg.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Az önkormányzat államháztartási szakágazati rend szerinti besorolását a 2. melléklet tartalmazza.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4.Az Önkormányzat társulásai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43. 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Az Önkormányzat az alábbi önkormányzati társulásokban vesz részt: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lastRenderedPageBreak/>
        <w:t xml:space="preserve">a./ Felső-Kiskunsági és Dunamelléki Többcélú Kistérségi Társulás Kunszentmiklós </w:t>
      </w: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Damjanich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u. 17/D,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b.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/ „Kék-Víz” Észak Bács-Kiskun Megyei Ivóvízminőség-javító Önkormányzati Társulás Kecskemét Kossuth tér 1.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c./ Közép-Duna Vidéke Hulladékgazdálkodási Önkormányzati Társulás Polgárdi </w:t>
      </w: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Bartthyány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u. 132.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d./ RSD Parti Sáv Önkormányzati Társulás Taksony Fő u. 85.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e./Magyar Zarándokút Önkormányzati Társulás 2370 Dabas, Szent István tér 1/</w:t>
      </w: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b.</w:t>
      </w:r>
      <w:proofErr w:type="spellEnd"/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Záró rendelkezések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44. </w:t>
      </w:r>
      <w:proofErr w:type="gramStart"/>
      <w:r w:rsidRPr="00F77672">
        <w:rPr>
          <w:rFonts w:ascii="Open Sans" w:eastAsia="Times New Roman" w:hAnsi="Open Sans" w:cs="Open Sans"/>
          <w:b/>
          <w:bCs/>
          <w:color w:val="333E55"/>
          <w:kern w:val="0"/>
          <w:sz w:val="36"/>
          <w:szCs w:val="36"/>
          <w:lang w:eastAsia="hu-HU"/>
          <w14:ligatures w14:val="none"/>
        </w:rPr>
        <w:t>§</w:t>
      </w: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 .</w:t>
      </w:r>
      <w:proofErr w:type="gram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(1)E rendelet 2014.december 1. -én lép hatályba és hatályát veszti a Tass Község Önkormányzat Képviselő-testületének a Szervezeti és Működési Szabályzatról szóló 8/2014.(VI.02).önkormányzati rendelet, és az azt módosító 14/2014.(X.21.).</w:t>
      </w:r>
      <w:proofErr w:type="spellStart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önk.rendelet</w:t>
      </w:r>
      <w:proofErr w:type="spellEnd"/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 xml:space="preserve"> .</w:t>
      </w:r>
    </w:p>
    <w:p w:rsidR="00F77672" w:rsidRPr="00F77672" w:rsidRDefault="00F77672" w:rsidP="00F7767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(2) A rendelet melléklete: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l. melléklet: A Képviselő-testület által a Polgármesterre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both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átruházott hatáskörökről.</w:t>
      </w:r>
    </w:p>
    <w:p w:rsidR="00F77672" w:rsidRPr="00F77672" w:rsidRDefault="00F77672" w:rsidP="00F77672">
      <w:pPr>
        <w:shd w:val="clear" w:color="auto" w:fill="FFFFFF"/>
        <w:spacing w:after="0" w:line="240" w:lineRule="auto"/>
        <w:ind w:firstLine="180"/>
        <w:jc w:val="center"/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</w:pPr>
      <w:r w:rsidRPr="00F77672">
        <w:rPr>
          <w:rFonts w:ascii="Open Sans" w:eastAsia="Times New Roman" w:hAnsi="Open Sans" w:cs="Open Sans"/>
          <w:color w:val="333E55"/>
          <w:kern w:val="0"/>
          <w:sz w:val="36"/>
          <w:szCs w:val="36"/>
          <w:lang w:eastAsia="hu-HU"/>
          <w14:ligatures w14:val="none"/>
        </w:rPr>
        <w:t>2.melléklet: Tass Község Önkormányzata államháztartási szakágazati rend szerinti besorolása.</w:t>
      </w:r>
    </w:p>
    <w:p w:rsidR="00F77672" w:rsidRDefault="00F77672"/>
    <w:sectPr w:rsidR="00F77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72"/>
    <w:rsid w:val="00584F05"/>
    <w:rsid w:val="00F7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190B5-5F8B-4D0F-9EDC-9D7688A3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4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56330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68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56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51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59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0290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99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786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87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44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272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471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53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39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31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60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81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27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4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55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16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45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50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779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55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80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76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51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92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11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45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17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66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69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98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91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75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njt.hu/eli/736361/r/2014/1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jt.hu/jogszabaly/2011-189-00-00" TargetMode="External"/><Relationship Id="rId12" Type="http://schemas.openxmlformats.org/officeDocument/2006/relationships/hyperlink" Target="https://or.njt.hu/eli/736361/r/2014/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jt.hu/jogszabaly/2011-4301-02-00" TargetMode="External"/><Relationship Id="rId11" Type="http://schemas.openxmlformats.org/officeDocument/2006/relationships/hyperlink" Target="https://or.njt.hu/eli/736361/r/2014/18" TargetMode="External"/><Relationship Id="rId5" Type="http://schemas.openxmlformats.org/officeDocument/2006/relationships/hyperlink" Target="https://or.njt.hu/eli/736361/r/2014/18" TargetMode="External"/><Relationship Id="rId10" Type="http://schemas.openxmlformats.org/officeDocument/2006/relationships/hyperlink" Target="https://or.njt.hu/eli/736361/r/2014/18" TargetMode="External"/><Relationship Id="rId4" Type="http://schemas.openxmlformats.org/officeDocument/2006/relationships/hyperlink" Target="https://njt.hu/jogszabaly/2011-4301-02-00" TargetMode="External"/><Relationship Id="rId9" Type="http://schemas.openxmlformats.org/officeDocument/2006/relationships/hyperlink" Target="https://or.njt.hu/eli/736361/r/2014/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4377</Words>
  <Characters>30202</Characters>
  <Application>Microsoft Office Word</Application>
  <DocSecurity>0</DocSecurity>
  <Lines>251</Lines>
  <Paragraphs>69</Paragraphs>
  <ScaleCrop>false</ScaleCrop>
  <Company/>
  <LinksUpToDate>false</LinksUpToDate>
  <CharactersWithSpaces>34510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Tiborné Sirkó</dc:creator>
  <cp:keywords/>
  <dc:description/>
  <cp:lastModifiedBy>Tiborné Sirkó</cp:lastModifiedBy>
  <cp:revision>1</cp:revision>
  <dcterms:created xsi:type="dcterms:W3CDTF">2024-10-14T06:47:00Z</dcterms:created>
  <dcterms:modified xsi:type="dcterms:W3CDTF">2024-10-14T06:48:00Z</dcterms:modified>
</cp:coreProperties>
</file>