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FD7F" w14:textId="77777777" w:rsidR="007974AD" w:rsidRPr="006B3D75" w:rsidRDefault="007974AD" w:rsidP="007974AD">
      <w:pPr>
        <w:tabs>
          <w:tab w:val="right" w:pos="8505"/>
        </w:tabs>
        <w:jc w:val="center"/>
        <w:rPr>
          <w:rFonts w:ascii="Times New Roman" w:hAnsi="Times New Roman" w:cs="Times New Roman"/>
        </w:rPr>
      </w:pPr>
      <w:r w:rsidRPr="006B3D7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91630D0" wp14:editId="635BA701">
            <wp:extent cx="3159760" cy="1967865"/>
            <wp:effectExtent l="19050" t="0" r="2540" b="0"/>
            <wp:docPr id="10" name="Kép 1" descr="BACSVI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SVIZ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196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48BDCA" w14:textId="77777777" w:rsidR="007974AD" w:rsidRPr="006B3D75" w:rsidRDefault="007974AD" w:rsidP="007974AD">
      <w:pPr>
        <w:tabs>
          <w:tab w:val="right" w:pos="8505"/>
        </w:tabs>
        <w:jc w:val="center"/>
        <w:rPr>
          <w:rFonts w:ascii="Times New Roman" w:hAnsi="Times New Roman" w:cs="Times New Roman"/>
        </w:rPr>
      </w:pPr>
    </w:p>
    <w:p w14:paraId="67A5C140" w14:textId="77777777" w:rsidR="007974AD" w:rsidRPr="006B3D75" w:rsidRDefault="007974AD" w:rsidP="007974AD">
      <w:pPr>
        <w:tabs>
          <w:tab w:val="right" w:pos="850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B3D75">
        <w:rPr>
          <w:rFonts w:ascii="Times New Roman" w:hAnsi="Times New Roman" w:cs="Times New Roman"/>
          <w:b/>
          <w:sz w:val="44"/>
          <w:szCs w:val="44"/>
        </w:rPr>
        <w:t>Gördülő Fejlesztési Terv</w:t>
      </w:r>
    </w:p>
    <w:p w14:paraId="5CF3B068" w14:textId="7A307515" w:rsidR="007974AD" w:rsidRPr="006B3D75" w:rsidRDefault="007974AD" w:rsidP="007974AD">
      <w:pPr>
        <w:tabs>
          <w:tab w:val="right" w:pos="85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3D75">
        <w:rPr>
          <w:rFonts w:ascii="Times New Roman" w:hAnsi="Times New Roman" w:cs="Times New Roman"/>
          <w:b/>
          <w:sz w:val="36"/>
          <w:szCs w:val="36"/>
        </w:rPr>
        <w:t>20</w:t>
      </w:r>
      <w:r w:rsidR="00724149">
        <w:rPr>
          <w:rFonts w:ascii="Times New Roman" w:hAnsi="Times New Roman" w:cs="Times New Roman"/>
          <w:b/>
          <w:sz w:val="36"/>
          <w:szCs w:val="36"/>
        </w:rPr>
        <w:t>2</w:t>
      </w:r>
      <w:r w:rsidR="00335FA0">
        <w:rPr>
          <w:rFonts w:ascii="Times New Roman" w:hAnsi="Times New Roman" w:cs="Times New Roman"/>
          <w:b/>
          <w:sz w:val="36"/>
          <w:szCs w:val="36"/>
        </w:rPr>
        <w:t>4</w:t>
      </w:r>
      <w:r w:rsidRPr="006B3D75">
        <w:rPr>
          <w:rFonts w:ascii="Times New Roman" w:hAnsi="Times New Roman" w:cs="Times New Roman"/>
          <w:b/>
          <w:sz w:val="36"/>
          <w:szCs w:val="36"/>
        </w:rPr>
        <w:t>-20</w:t>
      </w:r>
      <w:r w:rsidR="00EE3A95" w:rsidRPr="006B3D75">
        <w:rPr>
          <w:rFonts w:ascii="Times New Roman" w:hAnsi="Times New Roman" w:cs="Times New Roman"/>
          <w:b/>
          <w:sz w:val="36"/>
          <w:szCs w:val="36"/>
        </w:rPr>
        <w:t>3</w:t>
      </w:r>
      <w:r w:rsidR="00335FA0">
        <w:rPr>
          <w:rFonts w:ascii="Times New Roman" w:hAnsi="Times New Roman" w:cs="Times New Roman"/>
          <w:b/>
          <w:sz w:val="36"/>
          <w:szCs w:val="36"/>
        </w:rPr>
        <w:t>8</w:t>
      </w:r>
    </w:p>
    <w:p w14:paraId="0BC35ECD" w14:textId="77777777" w:rsidR="007974AD" w:rsidRPr="006B3D75" w:rsidRDefault="007974AD" w:rsidP="007974AD">
      <w:pPr>
        <w:tabs>
          <w:tab w:val="right" w:pos="85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11889DB" w14:textId="77777777" w:rsidR="007974AD" w:rsidRPr="006B3D75" w:rsidRDefault="004375D1" w:rsidP="007974AD">
      <w:pPr>
        <w:tabs>
          <w:tab w:val="right" w:pos="85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3D75">
        <w:rPr>
          <w:rFonts w:ascii="Times New Roman" w:hAnsi="Times New Roman" w:cs="Times New Roman"/>
          <w:b/>
          <w:sz w:val="36"/>
          <w:szCs w:val="36"/>
        </w:rPr>
        <w:fldChar w:fldCharType="begin"/>
      </w:r>
      <w:r w:rsidR="007974AD" w:rsidRPr="006B3D75">
        <w:rPr>
          <w:rFonts w:ascii="Times New Roman" w:hAnsi="Times New Roman" w:cs="Times New Roman"/>
          <w:b/>
          <w:sz w:val="36"/>
          <w:szCs w:val="36"/>
        </w:rPr>
        <w:instrText xml:space="preserve"> MERGEFIELD "Szennyvízelvezető_rendszer" </w:instrText>
      </w:r>
      <w:r w:rsidRPr="006B3D75">
        <w:rPr>
          <w:rFonts w:ascii="Times New Roman" w:hAnsi="Times New Roman" w:cs="Times New Roman"/>
          <w:b/>
          <w:sz w:val="36"/>
          <w:szCs w:val="36"/>
        </w:rPr>
        <w:fldChar w:fldCharType="separate"/>
      </w:r>
      <w:r w:rsidR="007974AD" w:rsidRPr="006B3D75">
        <w:rPr>
          <w:rFonts w:ascii="Times New Roman" w:hAnsi="Times New Roman" w:cs="Times New Roman"/>
          <w:b/>
          <w:noProof/>
          <w:sz w:val="36"/>
          <w:szCs w:val="36"/>
        </w:rPr>
        <w:t>Tass - Szalkszentmárton</w:t>
      </w:r>
      <w:r w:rsidRPr="006B3D75">
        <w:rPr>
          <w:rFonts w:ascii="Times New Roman" w:hAnsi="Times New Roman" w:cs="Times New Roman"/>
          <w:b/>
          <w:sz w:val="36"/>
          <w:szCs w:val="36"/>
        </w:rPr>
        <w:fldChar w:fldCharType="end"/>
      </w:r>
    </w:p>
    <w:p w14:paraId="056D76EC" w14:textId="77777777" w:rsidR="007974AD" w:rsidRPr="006B3D75" w:rsidRDefault="007974AD" w:rsidP="007974AD">
      <w:pPr>
        <w:tabs>
          <w:tab w:val="right" w:pos="85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3D75">
        <w:rPr>
          <w:rFonts w:ascii="Times New Roman" w:hAnsi="Times New Roman" w:cs="Times New Roman"/>
          <w:b/>
          <w:sz w:val="36"/>
          <w:szCs w:val="36"/>
        </w:rPr>
        <w:t>Közműves szennyvízelvezetés és – tisztítás</w:t>
      </w:r>
    </w:p>
    <w:p w14:paraId="5377DF79" w14:textId="77777777" w:rsidR="007974AD" w:rsidRPr="006B3D75" w:rsidRDefault="007974AD" w:rsidP="007974AD">
      <w:pPr>
        <w:tabs>
          <w:tab w:val="right" w:pos="85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3D75">
        <w:rPr>
          <w:rFonts w:ascii="Times New Roman" w:hAnsi="Times New Roman" w:cs="Times New Roman"/>
          <w:b/>
          <w:sz w:val="36"/>
          <w:szCs w:val="36"/>
        </w:rPr>
        <w:t>Viziközmű rendszer kódja:</w:t>
      </w:r>
    </w:p>
    <w:p w14:paraId="38C51773" w14:textId="77777777" w:rsidR="007974AD" w:rsidRPr="006B3D75" w:rsidRDefault="004375D1" w:rsidP="007974AD">
      <w:pPr>
        <w:tabs>
          <w:tab w:val="right" w:pos="85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3D75">
        <w:rPr>
          <w:rFonts w:ascii="Times New Roman" w:hAnsi="Times New Roman" w:cs="Times New Roman"/>
          <w:b/>
          <w:sz w:val="36"/>
          <w:szCs w:val="36"/>
        </w:rPr>
        <w:fldChar w:fldCharType="begin"/>
      </w:r>
      <w:r w:rsidR="007974AD" w:rsidRPr="006B3D75">
        <w:rPr>
          <w:rFonts w:ascii="Times New Roman" w:hAnsi="Times New Roman" w:cs="Times New Roman"/>
          <w:b/>
          <w:sz w:val="36"/>
          <w:szCs w:val="36"/>
        </w:rPr>
        <w:instrText xml:space="preserve"> MERGEFIELD "MEKH_azonosító_kód" </w:instrText>
      </w:r>
      <w:r w:rsidRPr="006B3D75">
        <w:rPr>
          <w:rFonts w:ascii="Times New Roman" w:hAnsi="Times New Roman" w:cs="Times New Roman"/>
          <w:b/>
          <w:sz w:val="36"/>
          <w:szCs w:val="36"/>
        </w:rPr>
        <w:fldChar w:fldCharType="separate"/>
      </w:r>
      <w:r w:rsidR="007974AD" w:rsidRPr="006B3D75">
        <w:rPr>
          <w:rFonts w:ascii="Times New Roman" w:hAnsi="Times New Roman" w:cs="Times New Roman"/>
          <w:b/>
          <w:noProof/>
          <w:sz w:val="36"/>
          <w:szCs w:val="36"/>
        </w:rPr>
        <w:t>21-20525-1-002-00-10</w:t>
      </w:r>
      <w:r w:rsidRPr="006B3D75">
        <w:rPr>
          <w:rFonts w:ascii="Times New Roman" w:hAnsi="Times New Roman" w:cs="Times New Roman"/>
          <w:b/>
          <w:sz w:val="36"/>
          <w:szCs w:val="36"/>
        </w:rPr>
        <w:fldChar w:fldCharType="end"/>
      </w:r>
    </w:p>
    <w:p w14:paraId="7C215F3B" w14:textId="77777777" w:rsidR="007974AD" w:rsidRPr="006B3D75" w:rsidRDefault="007974AD" w:rsidP="007974AD">
      <w:pPr>
        <w:tabs>
          <w:tab w:val="right" w:pos="85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74F4D13" w14:textId="77777777" w:rsidR="007974AD" w:rsidRPr="006B3D75" w:rsidRDefault="007974AD" w:rsidP="007974AD">
      <w:pPr>
        <w:tabs>
          <w:tab w:val="right" w:pos="85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84CA872" w14:textId="77777777" w:rsidR="007974AD" w:rsidRPr="006B3D75" w:rsidRDefault="007974AD" w:rsidP="007974AD">
      <w:pPr>
        <w:tabs>
          <w:tab w:val="right" w:pos="85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FE6EF63" w14:textId="77777777" w:rsidR="007974AD" w:rsidRPr="006B3D75" w:rsidRDefault="007974AD" w:rsidP="007974AD">
      <w:pPr>
        <w:tabs>
          <w:tab w:val="right" w:pos="85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97A77DC" w14:textId="55A4BA55" w:rsidR="007974AD" w:rsidRPr="006B3D75" w:rsidRDefault="007974AD" w:rsidP="007974AD">
      <w:pPr>
        <w:tabs>
          <w:tab w:val="right" w:pos="850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B3D75">
        <w:rPr>
          <w:rFonts w:ascii="Times New Roman" w:hAnsi="Times New Roman" w:cs="Times New Roman"/>
          <w:sz w:val="32"/>
          <w:szCs w:val="32"/>
        </w:rPr>
        <w:t>Kecskemét, 20</w:t>
      </w:r>
      <w:r w:rsidR="0020532D">
        <w:rPr>
          <w:rFonts w:ascii="Times New Roman" w:hAnsi="Times New Roman" w:cs="Times New Roman"/>
          <w:sz w:val="32"/>
          <w:szCs w:val="32"/>
        </w:rPr>
        <w:t>2</w:t>
      </w:r>
      <w:r w:rsidR="00335FA0">
        <w:rPr>
          <w:rFonts w:ascii="Times New Roman" w:hAnsi="Times New Roman" w:cs="Times New Roman"/>
          <w:sz w:val="32"/>
          <w:szCs w:val="32"/>
        </w:rPr>
        <w:t>3</w:t>
      </w:r>
      <w:r w:rsidRPr="006B3D75">
        <w:rPr>
          <w:rFonts w:ascii="Times New Roman" w:hAnsi="Times New Roman" w:cs="Times New Roman"/>
          <w:sz w:val="32"/>
          <w:szCs w:val="32"/>
        </w:rPr>
        <w:t>. augusztus</w:t>
      </w:r>
    </w:p>
    <w:p w14:paraId="6A553D63" w14:textId="77777777" w:rsidR="007974AD" w:rsidRPr="006B3D75" w:rsidRDefault="007974AD" w:rsidP="007974AD">
      <w:pPr>
        <w:pStyle w:val="Default"/>
        <w:tabs>
          <w:tab w:val="right" w:pos="8505"/>
        </w:tabs>
        <w:jc w:val="both"/>
        <w:rPr>
          <w:rFonts w:ascii="Times New Roman" w:hAnsi="Times New Roman" w:cs="Times New Roman"/>
          <w:color w:val="auto"/>
        </w:rPr>
      </w:pPr>
    </w:p>
    <w:p w14:paraId="6320F294" w14:textId="77777777" w:rsidR="00EE3A95" w:rsidRPr="006B3D75" w:rsidRDefault="00EE3A95" w:rsidP="006B3D75">
      <w:pPr>
        <w:pStyle w:val="Cmsor1"/>
        <w:keepLines w:val="0"/>
        <w:pageBreakBefore/>
        <w:numPr>
          <w:ilvl w:val="0"/>
          <w:numId w:val="5"/>
        </w:numPr>
        <w:spacing w:before="240" w:after="240" w:line="240" w:lineRule="auto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6B3D75">
        <w:rPr>
          <w:rFonts w:ascii="Times New Roman" w:hAnsi="Times New Roman" w:cs="Times New Roman"/>
          <w:color w:val="auto"/>
          <w:sz w:val="24"/>
          <w:szCs w:val="24"/>
        </w:rPr>
        <w:lastRenderedPageBreak/>
        <w:t>Alapadatok</w:t>
      </w:r>
    </w:p>
    <w:p w14:paraId="0206FC06" w14:textId="77777777" w:rsidR="00EE3A95" w:rsidRPr="008F4BFD" w:rsidRDefault="00EE3A95" w:rsidP="006B3D75">
      <w:pPr>
        <w:pStyle w:val="Default"/>
        <w:tabs>
          <w:tab w:val="left" w:pos="4820"/>
        </w:tabs>
        <w:spacing w:before="120"/>
        <w:ind w:left="4820" w:hanging="4820"/>
        <w:jc w:val="both"/>
        <w:rPr>
          <w:rFonts w:ascii="Times New Roman" w:hAnsi="Times New Roman" w:cs="Times New Roman"/>
        </w:rPr>
      </w:pPr>
      <w:r w:rsidRPr="008F4BFD">
        <w:rPr>
          <w:rFonts w:ascii="Times New Roman" w:hAnsi="Times New Roman" w:cs="Times New Roman"/>
        </w:rPr>
        <w:t>Víziközmű rendszer azonosítója:</w:t>
      </w:r>
      <w:r w:rsidR="006B3D75">
        <w:rPr>
          <w:rFonts w:ascii="Times New Roman" w:hAnsi="Times New Roman" w:cs="Times New Roman"/>
        </w:rPr>
        <w:tab/>
      </w:r>
      <w:r w:rsidR="00F65486">
        <w:rPr>
          <w:rFonts w:ascii="Times New Roman" w:hAnsi="Times New Roman" w:cs="Times New Roman"/>
        </w:rPr>
        <w:t>2402</w:t>
      </w:r>
    </w:p>
    <w:p w14:paraId="60FF2701" w14:textId="77777777" w:rsidR="00EE3A95" w:rsidRPr="00607ECB" w:rsidRDefault="00EE3A95" w:rsidP="006B3D75">
      <w:pPr>
        <w:pStyle w:val="Default"/>
        <w:tabs>
          <w:tab w:val="left" w:pos="4820"/>
        </w:tabs>
        <w:spacing w:before="120"/>
        <w:ind w:left="4820" w:hanging="4820"/>
        <w:rPr>
          <w:rFonts w:ascii="Times New Roman" w:hAnsi="Times New Roman" w:cs="Times New Roman"/>
        </w:rPr>
      </w:pPr>
      <w:r w:rsidRPr="008F4BFD">
        <w:rPr>
          <w:rFonts w:ascii="Times New Roman" w:hAnsi="Times New Roman" w:cs="Times New Roman"/>
        </w:rPr>
        <w:t>Víziközmű rendszer kódja</w:t>
      </w:r>
      <w:r w:rsidRPr="00607ECB">
        <w:rPr>
          <w:rFonts w:ascii="Times New Roman" w:hAnsi="Times New Roman" w:cs="Times New Roman"/>
        </w:rPr>
        <w:t>:</w:t>
      </w:r>
      <w:r w:rsidR="006B3D75">
        <w:rPr>
          <w:rFonts w:ascii="Times New Roman" w:hAnsi="Times New Roman" w:cs="Times New Roman"/>
        </w:rPr>
        <w:tab/>
      </w:r>
      <w:r w:rsidRPr="00EE3A95">
        <w:rPr>
          <w:rFonts w:ascii="Times New Roman" w:hAnsi="Times New Roman" w:cs="Times New Roman"/>
          <w:bCs/>
          <w:color w:val="auto"/>
        </w:rPr>
        <w:t>21-20525-1-002-00-10</w:t>
      </w:r>
    </w:p>
    <w:p w14:paraId="37882D61" w14:textId="77777777" w:rsidR="006B3D75" w:rsidRDefault="00EE3A95" w:rsidP="006B3D75">
      <w:pPr>
        <w:pStyle w:val="Default"/>
        <w:tabs>
          <w:tab w:val="left" w:pos="4820"/>
        </w:tabs>
        <w:spacing w:before="120"/>
        <w:ind w:left="4820" w:hanging="4820"/>
        <w:jc w:val="both"/>
        <w:rPr>
          <w:rFonts w:ascii="Times New Roman" w:hAnsi="Times New Roman" w:cs="Times New Roman"/>
        </w:rPr>
      </w:pPr>
      <w:r w:rsidRPr="008F4BFD">
        <w:rPr>
          <w:rFonts w:ascii="Times New Roman" w:hAnsi="Times New Roman" w:cs="Times New Roman"/>
        </w:rPr>
        <w:t>Ellátásért felelős megnevezése:</w:t>
      </w:r>
      <w:r w:rsidR="006B3D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Tass</w:t>
      </w:r>
      <w:r w:rsidR="00D76798">
        <w:rPr>
          <w:rFonts w:ascii="Times New Roman" w:hAnsi="Times New Roman" w:cs="Times New Roman"/>
        </w:rPr>
        <w:t xml:space="preserve"> Község</w:t>
      </w:r>
      <w:r w:rsidR="006B3D75" w:rsidRPr="006B3D75">
        <w:rPr>
          <w:rFonts w:ascii="Times New Roman" w:hAnsi="Times New Roman" w:cs="Times New Roman"/>
        </w:rPr>
        <w:t xml:space="preserve"> </w:t>
      </w:r>
      <w:r w:rsidR="006B3D75" w:rsidRPr="008F4BFD">
        <w:rPr>
          <w:rFonts w:ascii="Times New Roman" w:hAnsi="Times New Roman" w:cs="Times New Roman"/>
        </w:rPr>
        <w:t>Önkormányzat</w:t>
      </w:r>
    </w:p>
    <w:p w14:paraId="7E41AED0" w14:textId="77777777" w:rsidR="00EE3A95" w:rsidRPr="008F4BFD" w:rsidRDefault="006B3D75" w:rsidP="006B3D75">
      <w:pPr>
        <w:pStyle w:val="Default"/>
        <w:tabs>
          <w:tab w:val="left" w:pos="4820"/>
        </w:tabs>
        <w:spacing w:before="120"/>
        <w:ind w:left="4820" w:hanging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3A95">
        <w:rPr>
          <w:rFonts w:ascii="Times New Roman" w:hAnsi="Times New Roman" w:cs="Times New Roman"/>
        </w:rPr>
        <w:t>Szalkszentmárton</w:t>
      </w:r>
      <w:r w:rsidR="00D76798">
        <w:rPr>
          <w:rFonts w:ascii="Times New Roman" w:hAnsi="Times New Roman" w:cs="Times New Roman"/>
        </w:rPr>
        <w:t xml:space="preserve"> Község</w:t>
      </w:r>
      <w:r w:rsidR="00EE3A95" w:rsidRPr="008F4BFD">
        <w:rPr>
          <w:rFonts w:ascii="Times New Roman" w:hAnsi="Times New Roman" w:cs="Times New Roman"/>
        </w:rPr>
        <w:t xml:space="preserve"> Önkormányzat</w:t>
      </w:r>
    </w:p>
    <w:p w14:paraId="38DC53D4" w14:textId="77777777" w:rsidR="00EE3A95" w:rsidRPr="008F4BFD" w:rsidRDefault="00EE3A95" w:rsidP="006B3D75">
      <w:pPr>
        <w:pStyle w:val="Default"/>
        <w:tabs>
          <w:tab w:val="left" w:pos="4820"/>
        </w:tabs>
        <w:spacing w:before="120"/>
        <w:ind w:left="4820" w:hanging="4820"/>
        <w:jc w:val="both"/>
        <w:rPr>
          <w:rFonts w:ascii="Times New Roman" w:hAnsi="Times New Roman" w:cs="Times New Roman"/>
        </w:rPr>
      </w:pPr>
      <w:r w:rsidRPr="008F4BFD">
        <w:rPr>
          <w:rFonts w:ascii="Times New Roman" w:hAnsi="Times New Roman" w:cs="Times New Roman"/>
        </w:rPr>
        <w:t>Víziközmű-szolgáltató megnevezése:</w:t>
      </w:r>
      <w:r w:rsidR="006B3D75">
        <w:rPr>
          <w:rFonts w:ascii="Times New Roman" w:hAnsi="Times New Roman" w:cs="Times New Roman"/>
        </w:rPr>
        <w:tab/>
      </w:r>
      <w:r w:rsidRPr="008F4BFD">
        <w:rPr>
          <w:rFonts w:ascii="Times New Roman" w:hAnsi="Times New Roman" w:cs="Times New Roman"/>
        </w:rPr>
        <w:t>BÁCSVÍZ Zrt.</w:t>
      </w:r>
    </w:p>
    <w:p w14:paraId="7788C600" w14:textId="77777777" w:rsidR="00EE3A95" w:rsidRPr="008F4BFD" w:rsidRDefault="00EE3A95" w:rsidP="006B3D75">
      <w:pPr>
        <w:pStyle w:val="Default"/>
        <w:tabs>
          <w:tab w:val="left" w:pos="4820"/>
        </w:tabs>
        <w:spacing w:before="120"/>
        <w:ind w:left="4820" w:hanging="4820"/>
        <w:jc w:val="both"/>
        <w:rPr>
          <w:rFonts w:ascii="Times New Roman" w:hAnsi="Times New Roman" w:cs="Times New Roman"/>
        </w:rPr>
      </w:pPr>
      <w:r w:rsidRPr="008F4BFD">
        <w:rPr>
          <w:rFonts w:ascii="Times New Roman" w:hAnsi="Times New Roman" w:cs="Times New Roman"/>
        </w:rPr>
        <w:t>Víziközmű-szolgáltatási ágazat megnevezése:</w:t>
      </w:r>
      <w:r w:rsidR="006B3D75">
        <w:rPr>
          <w:rFonts w:ascii="Times New Roman" w:hAnsi="Times New Roman" w:cs="Times New Roman"/>
        </w:rPr>
        <w:tab/>
      </w:r>
      <w:r w:rsidRPr="008F4BFD">
        <w:rPr>
          <w:rFonts w:ascii="Times New Roman" w:hAnsi="Times New Roman" w:cs="Times New Roman"/>
        </w:rPr>
        <w:t>csatornaszolgáltatás</w:t>
      </w:r>
    </w:p>
    <w:p w14:paraId="5520F3F9" w14:textId="77777777" w:rsidR="00EE3A95" w:rsidRDefault="00EE3A95" w:rsidP="006B3D75">
      <w:pPr>
        <w:pStyle w:val="Default"/>
        <w:tabs>
          <w:tab w:val="left" w:pos="4820"/>
        </w:tabs>
        <w:spacing w:before="120"/>
        <w:ind w:left="4820" w:hanging="4820"/>
        <w:jc w:val="both"/>
        <w:rPr>
          <w:rFonts w:ascii="Times New Roman" w:hAnsi="Times New Roman" w:cs="Times New Roman"/>
        </w:rPr>
      </w:pPr>
      <w:r w:rsidRPr="008F4BFD">
        <w:rPr>
          <w:rFonts w:ascii="Times New Roman" w:hAnsi="Times New Roman" w:cs="Times New Roman"/>
        </w:rPr>
        <w:t>Üzemeltetés formája:</w:t>
      </w:r>
      <w:r w:rsidR="006B3D75">
        <w:rPr>
          <w:rFonts w:ascii="Times New Roman" w:hAnsi="Times New Roman" w:cs="Times New Roman"/>
        </w:rPr>
        <w:tab/>
      </w:r>
      <w:r w:rsidRPr="008F4BFD">
        <w:rPr>
          <w:rFonts w:ascii="Times New Roman" w:hAnsi="Times New Roman" w:cs="Times New Roman"/>
        </w:rPr>
        <w:t>bérüzemeltetés</w:t>
      </w:r>
    </w:p>
    <w:p w14:paraId="6C3C689A" w14:textId="77777777" w:rsidR="00EE3A95" w:rsidRPr="00607ECB" w:rsidRDefault="00EE3A95" w:rsidP="006B3D75">
      <w:pPr>
        <w:pStyle w:val="Cmsor1"/>
        <w:keepLines w:val="0"/>
        <w:numPr>
          <w:ilvl w:val="0"/>
          <w:numId w:val="5"/>
        </w:numPr>
        <w:spacing w:before="240" w:after="240" w:line="240" w:lineRule="auto"/>
        <w:ind w:left="357" w:hanging="357"/>
        <w:rPr>
          <w:rFonts w:ascii="Times New Roman" w:hAnsi="Times New Roman"/>
          <w:color w:val="auto"/>
          <w:sz w:val="24"/>
          <w:szCs w:val="24"/>
        </w:rPr>
      </w:pPr>
      <w:r w:rsidRPr="00607ECB">
        <w:rPr>
          <w:rFonts w:ascii="Times New Roman" w:hAnsi="Times New Roman"/>
          <w:color w:val="auto"/>
          <w:sz w:val="24"/>
          <w:szCs w:val="24"/>
        </w:rPr>
        <w:t>Bevezetés</w:t>
      </w:r>
    </w:p>
    <w:p w14:paraId="6485D148" w14:textId="77777777" w:rsidR="00B94EBB" w:rsidRPr="009D1684" w:rsidRDefault="00B94EBB" w:rsidP="00B94EBB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9D1684">
        <w:rPr>
          <w:rFonts w:ascii="Times New Roman" w:hAnsi="Times New Roman" w:cs="Times New Roman"/>
        </w:rPr>
        <w:t xml:space="preserve">Jelen gördülő fejlesztési terv (a továbbiakban: GFT) a víziközmű-szolgáltatásról szóló 2011. évi CCIX. törvény (a továbbiakban: </w:t>
      </w:r>
      <w:proofErr w:type="spellStart"/>
      <w:r w:rsidRPr="009D1684">
        <w:rPr>
          <w:rFonts w:ascii="Times New Roman" w:hAnsi="Times New Roman" w:cs="Times New Roman"/>
        </w:rPr>
        <w:t>Vksztv</w:t>
      </w:r>
      <w:proofErr w:type="spellEnd"/>
      <w:r w:rsidRPr="009D1684">
        <w:rPr>
          <w:rFonts w:ascii="Times New Roman" w:hAnsi="Times New Roman" w:cs="Times New Roman"/>
        </w:rPr>
        <w:t xml:space="preserve">.) 11. §-a, az </w:t>
      </w:r>
      <w:bookmarkStart w:id="0" w:name="pr1"/>
      <w:bookmarkEnd w:id="0"/>
      <w:r w:rsidRPr="009D1684">
        <w:rPr>
          <w:rFonts w:ascii="Times New Roman" w:hAnsi="Times New Roman" w:cs="Times New Roman"/>
        </w:rPr>
        <w:t>58/2013. (II. 27.) Kormányrendelet, valamint a 61/2015. (X. 21.) NFM rendelet alapján került összeállításra.</w:t>
      </w:r>
    </w:p>
    <w:p w14:paraId="7CBAA260" w14:textId="77777777" w:rsidR="00EE3A95" w:rsidRPr="008F4BFD" w:rsidRDefault="00EE3A95" w:rsidP="00EE3A95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8F4BFD">
        <w:rPr>
          <w:rFonts w:ascii="Times New Roman" w:hAnsi="Times New Roman" w:cs="Times New Roman"/>
        </w:rPr>
        <w:t>A GFT a víziközmű-szolgáltatás hosszú távú biztosíthatósága érdekében – a fenntartható fejlődés szempontjaira tekintettel – tizenöt éves időtávra készült, mely felújítási és pótlási tervből, valamint beruházási tervből áll és három időbeli ütemben tartalmazza a következő 15 évre vonatkozó elvégzendő feladatokat, forrásigényeket:</w:t>
      </w:r>
    </w:p>
    <w:p w14:paraId="1EF43A4F" w14:textId="0CFF5CA8" w:rsidR="00EE3A95" w:rsidRPr="008F4BFD" w:rsidRDefault="00EE3A95" w:rsidP="00EE3A9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061"/>
        <w:jc w:val="both"/>
        <w:rPr>
          <w:rFonts w:ascii="Times New Roman" w:hAnsi="Times New Roman"/>
          <w:sz w:val="24"/>
          <w:szCs w:val="24"/>
          <w:lang w:eastAsia="hu-HU"/>
        </w:rPr>
      </w:pPr>
      <w:r w:rsidRPr="008F4BFD">
        <w:rPr>
          <w:rFonts w:ascii="Times New Roman" w:hAnsi="Times New Roman"/>
          <w:sz w:val="24"/>
          <w:szCs w:val="24"/>
          <w:lang w:eastAsia="hu-HU"/>
        </w:rPr>
        <w:t>I. ütem:</w:t>
      </w:r>
      <w:r w:rsidRPr="008F4BFD">
        <w:rPr>
          <w:rFonts w:ascii="Times New Roman" w:hAnsi="Times New Roman"/>
          <w:sz w:val="24"/>
          <w:szCs w:val="24"/>
          <w:lang w:eastAsia="hu-HU"/>
        </w:rPr>
        <w:tab/>
        <w:t>egy éves időtartam, 20</w:t>
      </w:r>
      <w:r w:rsidR="00724149">
        <w:rPr>
          <w:rFonts w:ascii="Times New Roman" w:hAnsi="Times New Roman"/>
          <w:sz w:val="24"/>
          <w:szCs w:val="24"/>
          <w:lang w:eastAsia="hu-HU"/>
        </w:rPr>
        <w:t>2</w:t>
      </w:r>
      <w:r w:rsidR="00335FA0">
        <w:rPr>
          <w:rFonts w:ascii="Times New Roman" w:hAnsi="Times New Roman"/>
          <w:sz w:val="24"/>
          <w:szCs w:val="24"/>
          <w:lang w:eastAsia="hu-HU"/>
        </w:rPr>
        <w:t>4</w:t>
      </w:r>
      <w:r w:rsidRPr="008F4BFD">
        <w:rPr>
          <w:rFonts w:ascii="Times New Roman" w:hAnsi="Times New Roman"/>
          <w:sz w:val="24"/>
          <w:szCs w:val="24"/>
          <w:lang w:eastAsia="hu-HU"/>
        </w:rPr>
        <w:t xml:space="preserve">. évben elvégzendő fejlesztések és költségkalkulációk. </w:t>
      </w:r>
    </w:p>
    <w:p w14:paraId="1A6D9EE0" w14:textId="3B832EAD" w:rsidR="00EE3A95" w:rsidRPr="008F4BFD" w:rsidRDefault="00EE3A95" w:rsidP="00EE3A9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061"/>
        <w:jc w:val="both"/>
        <w:rPr>
          <w:rFonts w:ascii="Times New Roman" w:hAnsi="Times New Roman"/>
          <w:sz w:val="24"/>
          <w:szCs w:val="24"/>
          <w:lang w:eastAsia="hu-HU"/>
        </w:rPr>
      </w:pPr>
      <w:r w:rsidRPr="008F4BFD">
        <w:rPr>
          <w:rFonts w:ascii="Times New Roman" w:hAnsi="Times New Roman"/>
          <w:sz w:val="24"/>
          <w:szCs w:val="24"/>
          <w:lang w:eastAsia="hu-HU"/>
        </w:rPr>
        <w:t>II. ütem:</w:t>
      </w:r>
      <w:r w:rsidRPr="008F4BFD">
        <w:rPr>
          <w:rFonts w:ascii="Times New Roman" w:hAnsi="Times New Roman"/>
          <w:sz w:val="24"/>
          <w:szCs w:val="24"/>
          <w:lang w:eastAsia="hu-HU"/>
        </w:rPr>
        <w:tab/>
        <w:t>a 2-5. évek közötti időtartam, 20</w:t>
      </w:r>
      <w:r w:rsidR="00741A38">
        <w:rPr>
          <w:rFonts w:ascii="Times New Roman" w:hAnsi="Times New Roman"/>
          <w:sz w:val="24"/>
          <w:szCs w:val="24"/>
          <w:lang w:eastAsia="hu-HU"/>
        </w:rPr>
        <w:t>2</w:t>
      </w:r>
      <w:r w:rsidR="00335FA0">
        <w:rPr>
          <w:rFonts w:ascii="Times New Roman" w:hAnsi="Times New Roman"/>
          <w:sz w:val="24"/>
          <w:szCs w:val="24"/>
          <w:lang w:eastAsia="hu-HU"/>
        </w:rPr>
        <w:t>5</w:t>
      </w:r>
      <w:r w:rsidRPr="008F4BFD">
        <w:rPr>
          <w:rFonts w:ascii="Times New Roman" w:hAnsi="Times New Roman"/>
          <w:sz w:val="24"/>
          <w:szCs w:val="24"/>
          <w:lang w:eastAsia="hu-HU"/>
        </w:rPr>
        <w:t>-202</w:t>
      </w:r>
      <w:r w:rsidR="00335FA0">
        <w:rPr>
          <w:rFonts w:ascii="Times New Roman" w:hAnsi="Times New Roman"/>
          <w:sz w:val="24"/>
          <w:szCs w:val="24"/>
          <w:lang w:eastAsia="hu-HU"/>
        </w:rPr>
        <w:t>8</w:t>
      </w:r>
      <w:r w:rsidRPr="008F4BFD">
        <w:rPr>
          <w:rFonts w:ascii="Times New Roman" w:hAnsi="Times New Roman"/>
          <w:sz w:val="24"/>
          <w:szCs w:val="24"/>
          <w:lang w:eastAsia="hu-HU"/>
        </w:rPr>
        <w:t>. években elvégzendő fejlesztések és költségbecslések.</w:t>
      </w:r>
    </w:p>
    <w:p w14:paraId="7A74B75C" w14:textId="6F8645BF" w:rsidR="00EE3A95" w:rsidRPr="008F4BFD" w:rsidRDefault="00EE3A95" w:rsidP="00EE3A9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061"/>
        <w:jc w:val="both"/>
        <w:rPr>
          <w:rFonts w:ascii="Times New Roman" w:hAnsi="Times New Roman"/>
          <w:sz w:val="24"/>
          <w:szCs w:val="24"/>
          <w:lang w:eastAsia="hu-HU"/>
        </w:rPr>
      </w:pPr>
      <w:r w:rsidRPr="008F4BFD">
        <w:rPr>
          <w:rFonts w:ascii="Times New Roman" w:hAnsi="Times New Roman"/>
          <w:sz w:val="24"/>
          <w:szCs w:val="24"/>
          <w:lang w:eastAsia="hu-HU"/>
        </w:rPr>
        <w:t>III. ütem:</w:t>
      </w:r>
      <w:r w:rsidRPr="008F4BFD">
        <w:rPr>
          <w:rFonts w:ascii="Times New Roman" w:hAnsi="Times New Roman"/>
          <w:sz w:val="24"/>
          <w:szCs w:val="24"/>
          <w:lang w:eastAsia="hu-HU"/>
        </w:rPr>
        <w:tab/>
        <w:t>a 6-15. évek közötti időtartam, 202</w:t>
      </w:r>
      <w:r w:rsidR="00335FA0">
        <w:rPr>
          <w:rFonts w:ascii="Times New Roman" w:hAnsi="Times New Roman"/>
          <w:sz w:val="24"/>
          <w:szCs w:val="24"/>
          <w:lang w:eastAsia="hu-HU"/>
        </w:rPr>
        <w:t>9</w:t>
      </w:r>
      <w:r w:rsidRPr="008F4BFD">
        <w:rPr>
          <w:rFonts w:ascii="Times New Roman" w:hAnsi="Times New Roman"/>
          <w:sz w:val="24"/>
          <w:szCs w:val="24"/>
          <w:lang w:eastAsia="hu-HU"/>
        </w:rPr>
        <w:t>-203</w:t>
      </w:r>
      <w:r w:rsidR="00335FA0">
        <w:rPr>
          <w:rFonts w:ascii="Times New Roman" w:hAnsi="Times New Roman"/>
          <w:sz w:val="24"/>
          <w:szCs w:val="24"/>
          <w:lang w:eastAsia="hu-HU"/>
        </w:rPr>
        <w:t>8</w:t>
      </w:r>
      <w:r w:rsidRPr="008F4BFD">
        <w:rPr>
          <w:rFonts w:ascii="Times New Roman" w:hAnsi="Times New Roman"/>
          <w:sz w:val="24"/>
          <w:szCs w:val="24"/>
          <w:lang w:eastAsia="hu-HU"/>
        </w:rPr>
        <w:t>. években elvégzendő fejlesztések és költségbecslések.</w:t>
      </w:r>
    </w:p>
    <w:p w14:paraId="6AAB4944" w14:textId="77777777" w:rsidR="00EE3A95" w:rsidRPr="00607ECB" w:rsidRDefault="00EE3A95" w:rsidP="006B3D75">
      <w:pPr>
        <w:pStyle w:val="Cmsor1"/>
        <w:keepLines w:val="0"/>
        <w:numPr>
          <w:ilvl w:val="0"/>
          <w:numId w:val="5"/>
        </w:numPr>
        <w:spacing w:before="240" w:after="240" w:line="240" w:lineRule="auto"/>
        <w:ind w:left="357" w:hanging="357"/>
        <w:rPr>
          <w:rFonts w:ascii="Times New Roman" w:hAnsi="Times New Roman"/>
          <w:color w:val="auto"/>
          <w:sz w:val="24"/>
          <w:szCs w:val="24"/>
        </w:rPr>
      </w:pPr>
      <w:r w:rsidRPr="00607ECB">
        <w:rPr>
          <w:rFonts w:ascii="Times New Roman" w:hAnsi="Times New Roman"/>
          <w:color w:val="auto"/>
          <w:sz w:val="24"/>
          <w:szCs w:val="24"/>
        </w:rPr>
        <w:t>Az üzemeltetett víziközmű-rendszer bemutatása és főbb műszaki paraméterei</w:t>
      </w:r>
    </w:p>
    <w:p w14:paraId="4826B7DA" w14:textId="77777777" w:rsidR="00EE3A95" w:rsidRPr="006B3D75" w:rsidRDefault="00EE3A95" w:rsidP="006B3D75">
      <w:pPr>
        <w:keepNext/>
        <w:tabs>
          <w:tab w:val="right" w:pos="8505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D75">
        <w:rPr>
          <w:rFonts w:ascii="Times New Roman" w:hAnsi="Times New Roman" w:cs="Times New Roman"/>
          <w:i/>
          <w:sz w:val="24"/>
          <w:szCs w:val="24"/>
        </w:rPr>
        <w:t>A víziközmű-rendszer statisztikai adatai:</w:t>
      </w:r>
    </w:p>
    <w:p w14:paraId="10681398" w14:textId="77777777" w:rsidR="006B3D75" w:rsidRPr="00EE3A95" w:rsidRDefault="006B3D75" w:rsidP="007974AD">
      <w:pPr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E3A95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Szennyvízcsatorna-hálózat adatai</w:t>
      </w:r>
    </w:p>
    <w:p w14:paraId="03C46931" w14:textId="77777777" w:rsidR="006B3D75" w:rsidRPr="006B3D75" w:rsidRDefault="006B3D75" w:rsidP="006B3D75">
      <w:pPr>
        <w:tabs>
          <w:tab w:val="right" w:pos="6237"/>
        </w:tabs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3D75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Üzemelő szennyvízcsatorna bekötések száma</w:t>
      </w:r>
      <w:r w:rsidRPr="006B3D7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</w:t>
      </w:r>
      <w:r w:rsidR="00724149">
        <w:rPr>
          <w:rFonts w:ascii="Times New Roman" w:eastAsia="Times New Roman" w:hAnsi="Times New Roman" w:cs="Times New Roman"/>
          <w:sz w:val="24"/>
          <w:szCs w:val="24"/>
          <w:lang w:eastAsia="hu-HU"/>
        </w:rPr>
        <w:t>438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db</w:t>
      </w:r>
    </w:p>
    <w:p w14:paraId="21042E68" w14:textId="4F0932EA" w:rsidR="006B3D75" w:rsidRPr="006B3D75" w:rsidRDefault="006B3D75" w:rsidP="006B3D75">
      <w:pPr>
        <w:tabs>
          <w:tab w:val="right" w:pos="6237"/>
        </w:tabs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3D75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Szennyvízcsatorna kora</w:t>
      </w:r>
      <w:r w:rsidRPr="006B3D7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F1C3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35FA0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6B3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</w:t>
      </w:r>
    </w:p>
    <w:p w14:paraId="387508B3" w14:textId="77777777" w:rsidR="006B3D75" w:rsidRPr="006B3D75" w:rsidRDefault="006B3D75" w:rsidP="006B3D75">
      <w:pPr>
        <w:tabs>
          <w:tab w:val="right" w:pos="6237"/>
        </w:tabs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3D75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Szennyvízcsatorna hossza</w:t>
      </w:r>
      <w:r w:rsidRPr="006B3D7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73,432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km</w:t>
      </w:r>
    </w:p>
    <w:p w14:paraId="7CDB885A" w14:textId="77777777" w:rsidR="006B3D75" w:rsidRPr="006B3D75" w:rsidRDefault="006B3D75" w:rsidP="006B3D75">
      <w:pPr>
        <w:tabs>
          <w:tab w:val="right" w:pos="6237"/>
        </w:tabs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3D75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Szennyvízátemelők száma</w:t>
      </w:r>
      <w:r w:rsidRPr="006B3D7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db</w:t>
      </w:r>
    </w:p>
    <w:p w14:paraId="0D0ACFEC" w14:textId="77777777" w:rsidR="004A2C2C" w:rsidRPr="006B3D75" w:rsidRDefault="004A2C2C" w:rsidP="006B3D75">
      <w:pPr>
        <w:tabs>
          <w:tab w:val="right" w:pos="8505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D75">
        <w:rPr>
          <w:rFonts w:ascii="Times New Roman" w:hAnsi="Times New Roman" w:cs="Times New Roman"/>
          <w:sz w:val="24"/>
          <w:szCs w:val="24"/>
        </w:rPr>
        <w:t>A s</w:t>
      </w:r>
      <w:r w:rsidR="00E50518" w:rsidRPr="006B3D75">
        <w:rPr>
          <w:rFonts w:ascii="Times New Roman" w:hAnsi="Times New Roman" w:cs="Times New Roman"/>
          <w:sz w:val="24"/>
          <w:szCs w:val="24"/>
        </w:rPr>
        <w:t xml:space="preserve">zennyvíztisztítási technológia </w:t>
      </w:r>
      <w:r w:rsidR="00E04EBB" w:rsidRPr="006B3D75">
        <w:rPr>
          <w:rFonts w:ascii="Times New Roman" w:hAnsi="Times New Roman" w:cs="Times New Roman"/>
          <w:sz w:val="24"/>
          <w:szCs w:val="24"/>
        </w:rPr>
        <w:t>700</w:t>
      </w:r>
      <w:r w:rsidR="008341C1" w:rsidRPr="006B3D75">
        <w:rPr>
          <w:rFonts w:ascii="Times New Roman" w:hAnsi="Times New Roman" w:cs="Times New Roman"/>
          <w:sz w:val="24"/>
          <w:szCs w:val="24"/>
        </w:rPr>
        <w:t xml:space="preserve"> </w:t>
      </w:r>
      <w:r w:rsidRPr="006B3D75">
        <w:rPr>
          <w:rFonts w:ascii="Times New Roman" w:hAnsi="Times New Roman" w:cs="Times New Roman"/>
          <w:sz w:val="24"/>
          <w:szCs w:val="24"/>
        </w:rPr>
        <w:t>m</w:t>
      </w:r>
      <w:r w:rsidRPr="006B3D7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B3D75">
        <w:rPr>
          <w:rFonts w:ascii="Times New Roman" w:hAnsi="Times New Roman" w:cs="Times New Roman"/>
          <w:sz w:val="24"/>
          <w:szCs w:val="24"/>
        </w:rPr>
        <w:t>/d,</w:t>
      </w:r>
      <w:r w:rsidR="00E63F04" w:rsidRPr="006B3D75">
        <w:rPr>
          <w:rFonts w:ascii="Times New Roman" w:hAnsi="Times New Roman" w:cs="Times New Roman"/>
          <w:sz w:val="24"/>
          <w:szCs w:val="24"/>
        </w:rPr>
        <w:t xml:space="preserve"> </w:t>
      </w:r>
      <w:r w:rsidR="00E04EBB" w:rsidRPr="006B3D75">
        <w:rPr>
          <w:rFonts w:ascii="Times New Roman" w:hAnsi="Times New Roman" w:cs="Times New Roman"/>
          <w:sz w:val="24"/>
          <w:szCs w:val="24"/>
        </w:rPr>
        <w:t>4250</w:t>
      </w:r>
      <w:r w:rsidR="00E50518" w:rsidRPr="006B3D75">
        <w:rPr>
          <w:rFonts w:ascii="Times New Roman" w:hAnsi="Times New Roman" w:cs="Times New Roman"/>
          <w:sz w:val="24"/>
          <w:szCs w:val="24"/>
        </w:rPr>
        <w:t xml:space="preserve"> </w:t>
      </w:r>
      <w:r w:rsidRPr="006B3D75">
        <w:rPr>
          <w:rFonts w:ascii="Times New Roman" w:hAnsi="Times New Roman" w:cs="Times New Roman"/>
          <w:sz w:val="24"/>
          <w:szCs w:val="24"/>
        </w:rPr>
        <w:t>LEÉ befogadóképességű</w:t>
      </w:r>
      <w:r w:rsidR="006B3D75" w:rsidRPr="006B3D75">
        <w:rPr>
          <w:rFonts w:ascii="Times New Roman" w:hAnsi="Times New Roman" w:cs="Times New Roman"/>
          <w:sz w:val="24"/>
          <w:szCs w:val="24"/>
        </w:rPr>
        <w:t>.</w:t>
      </w:r>
    </w:p>
    <w:p w14:paraId="72D74183" w14:textId="77777777" w:rsidR="00EE3A95" w:rsidRPr="006B3D75" w:rsidRDefault="00EE3A95" w:rsidP="006B3D75">
      <w:pPr>
        <w:pStyle w:val="Normlbehzott"/>
        <w:spacing w:before="240"/>
        <w:ind w:left="0"/>
        <w:rPr>
          <w:sz w:val="24"/>
        </w:rPr>
      </w:pPr>
      <w:r w:rsidRPr="006B3D75">
        <w:rPr>
          <w:sz w:val="24"/>
        </w:rPr>
        <w:t>A szennyvíz nyomóvezetéken közvetlenül érkezik a rácsra. A gépi rács alsó perforált szűrőhengere a „csatorna-doboz” fenéklemezén támaszkodik. A vízszintessel szöget bezáró tengelyű berendezés a szűrőhengert követően zárt hengeres „préselő-felhordó” szakasszal folytatódik az ürítő garatig. A tisztító – felhordó – préselő funkciót ellátó csigalevélsort a berendezés felső pereméhez csatlakozó villamos hajtómű mozgatja. A forgó csigalevél perforált dobban mozgó szakaszán műanyag kefesor segíti a hatékony tisztítást. A gépirács perforált szűrőlemezét az átfolyó szennyvízben levő szilárd szennyeződések eltömik, így annak áteresztő képessége csökken, aminek következtében a felvízszint megemelkedik és elérve a bekapcsolási szintet a szűrődobot tisztító csigalevelek forgása megindul. A leválasztott darabos szennyeződés automatikusan a hulladékgyűjtőbe kerül. A rácsszemét szükség esetén klórmésszel kezelhető.</w:t>
      </w:r>
    </w:p>
    <w:p w14:paraId="46F921F2" w14:textId="77777777" w:rsidR="00EE3A95" w:rsidRPr="006B3D75" w:rsidRDefault="00EE3A95" w:rsidP="006B3D75">
      <w:pPr>
        <w:pStyle w:val="Normlbehzott"/>
        <w:spacing w:before="240"/>
        <w:ind w:left="0"/>
        <w:rPr>
          <w:sz w:val="24"/>
        </w:rPr>
      </w:pPr>
      <w:r w:rsidRPr="006B3D75">
        <w:rPr>
          <w:sz w:val="24"/>
        </w:rPr>
        <w:lastRenderedPageBreak/>
        <w:t xml:space="preserve">A rácsról érkező szennyvíz egy kétkamrás </w:t>
      </w:r>
      <w:proofErr w:type="spellStart"/>
      <w:r w:rsidRPr="006B3D75">
        <w:rPr>
          <w:sz w:val="24"/>
        </w:rPr>
        <w:t>légbefúvásos</w:t>
      </w:r>
      <w:proofErr w:type="spellEnd"/>
      <w:r w:rsidRPr="006B3D75">
        <w:rPr>
          <w:sz w:val="24"/>
        </w:rPr>
        <w:t xml:space="preserve"> </w:t>
      </w:r>
      <w:bookmarkStart w:id="1" w:name="k1"/>
      <w:bookmarkEnd w:id="1"/>
      <w:r w:rsidRPr="006B3D75">
        <w:rPr>
          <w:sz w:val="24"/>
        </w:rPr>
        <w:t xml:space="preserve">uszadékfogóba jut, ahol megtörténik a szemcsés és a felúszó szennyező anyagok leválasztása. A szennyvíz a levegőztetett kamrába érkezik és hosszanti irányban halad végig. A </w:t>
      </w:r>
      <w:proofErr w:type="spellStart"/>
      <w:r w:rsidRPr="006B3D75">
        <w:rPr>
          <w:sz w:val="24"/>
        </w:rPr>
        <w:t>légbefúvás</w:t>
      </w:r>
      <w:proofErr w:type="spellEnd"/>
      <w:r w:rsidRPr="006B3D75">
        <w:rPr>
          <w:sz w:val="24"/>
        </w:rPr>
        <w:t xml:space="preserve"> révén a kamrában spirális áramlás alakul ki, amely a szemcsés és a felúszó szennyeződéseket a merülőfallal elválasztott kamrába sodorja. A kiülepedett homok időszakonként szippantókocsival kiszippantható (</w:t>
      </w:r>
      <w:proofErr w:type="gramStart"/>
      <w:r w:rsidRPr="006B3D75">
        <w:rPr>
          <w:sz w:val="24"/>
        </w:rPr>
        <w:t>a</w:t>
      </w:r>
      <w:proofErr w:type="gramEnd"/>
      <w:r w:rsidRPr="006B3D75">
        <w:rPr>
          <w:sz w:val="24"/>
        </w:rPr>
        <w:t xml:space="preserve"> uszadékfogó addig kiiktatásra kerül). Az összegyűlt felúszó szennyeződés a vízszint időleges felduzzasztása mellett kézi szerszámmal a gyűjtőkamrába fölözhető, ahonnan az a kamra megtelése után szintén kiszippantható. Az uszadékfogóba történik a </w:t>
      </w:r>
      <w:proofErr w:type="spellStart"/>
      <w:r w:rsidRPr="006B3D75">
        <w:rPr>
          <w:sz w:val="24"/>
        </w:rPr>
        <w:t>foszforkicsapatáshoz</w:t>
      </w:r>
      <w:proofErr w:type="spellEnd"/>
      <w:r w:rsidRPr="006B3D75">
        <w:rPr>
          <w:sz w:val="24"/>
        </w:rPr>
        <w:t xml:space="preserve"> szükséges vegyszeradagolás is.</w:t>
      </w:r>
    </w:p>
    <w:p w14:paraId="5E98155B" w14:textId="77777777" w:rsidR="00EE3A95" w:rsidRPr="006B3D75" w:rsidRDefault="00EE3A95" w:rsidP="006B3D75">
      <w:pPr>
        <w:pStyle w:val="Szvegtrzs-cmsor3"/>
        <w:spacing w:before="240" w:after="0"/>
        <w:ind w:left="0"/>
        <w:rPr>
          <w:szCs w:val="24"/>
        </w:rPr>
      </w:pPr>
      <w:r w:rsidRPr="006B3D75">
        <w:rPr>
          <w:szCs w:val="24"/>
        </w:rPr>
        <w:t xml:space="preserve">A szennyvíz biológiai tisztítása a kombinált műtárgy eleveniszapos terében valósul meg.   Az eleveniszapos medence levegőztetése finombuborékos eljárással történik, a szennyvíz jobb átkeveredését, a kiülepedés megakadályozását külön keverők biztosítják. A keverővel kombinált levegőztetés egyben a légbevitel hatásfokát is növeli. A levegőbevitel időben történő változtatásával szimultán nitrifikáció és </w:t>
      </w:r>
      <w:proofErr w:type="spellStart"/>
      <w:r w:rsidRPr="006B3D75">
        <w:rPr>
          <w:szCs w:val="24"/>
        </w:rPr>
        <w:t>denitrifikáció</w:t>
      </w:r>
      <w:proofErr w:type="spellEnd"/>
      <w:r w:rsidRPr="006B3D75">
        <w:rPr>
          <w:szCs w:val="24"/>
        </w:rPr>
        <w:t xml:space="preserve"> illetőleg részleges biológiai foszforeltávolítás is megvalósul. </w:t>
      </w:r>
    </w:p>
    <w:p w14:paraId="0B78391A" w14:textId="77777777" w:rsidR="00EE3A95" w:rsidRPr="006B3D75" w:rsidRDefault="00EE3A95" w:rsidP="006B3D75">
      <w:pPr>
        <w:pStyle w:val="Szvegtrzs-cmsor3"/>
        <w:spacing w:before="240" w:after="0"/>
        <w:ind w:left="0"/>
        <w:rPr>
          <w:szCs w:val="24"/>
        </w:rPr>
      </w:pPr>
      <w:r w:rsidRPr="006B3D75">
        <w:rPr>
          <w:szCs w:val="24"/>
        </w:rPr>
        <w:t>A levegőbevitel vezérlése a medencében elhelyezett oldott oxigén-mérő szonda által mért adat alapján történik, lehetőség van azonban direkt beavatkozásra is.</w:t>
      </w:r>
    </w:p>
    <w:p w14:paraId="1E334349" w14:textId="77777777" w:rsidR="00EE3A95" w:rsidRPr="006B3D75" w:rsidRDefault="00EE3A95" w:rsidP="006B3D75">
      <w:pPr>
        <w:pStyle w:val="Szvegtrzs-cmsor3"/>
        <w:spacing w:before="240" w:after="0"/>
        <w:ind w:left="0"/>
        <w:rPr>
          <w:szCs w:val="24"/>
        </w:rPr>
      </w:pPr>
      <w:r w:rsidRPr="006B3D75">
        <w:rPr>
          <w:szCs w:val="24"/>
        </w:rPr>
        <w:t>A szennyvíz-eleveniszap elegy a levegőztető térből a központi osztóban elhelyezett csöveken keresztül a kombinált műtárgyon belül kialakított utóülepítő terekbe jut, ahol megtörténik a fázis szétválasztás.</w:t>
      </w:r>
    </w:p>
    <w:p w14:paraId="2FA8FAC6" w14:textId="77777777" w:rsidR="00EE3A95" w:rsidRPr="006B3D75" w:rsidRDefault="00EE3A95" w:rsidP="006B3D75">
      <w:pPr>
        <w:pStyle w:val="Szvegtrzs-cmsor3"/>
        <w:spacing w:before="240" w:after="0"/>
        <w:ind w:left="0"/>
        <w:rPr>
          <w:szCs w:val="24"/>
        </w:rPr>
      </w:pPr>
      <w:r w:rsidRPr="006B3D75">
        <w:rPr>
          <w:szCs w:val="24"/>
        </w:rPr>
        <w:t xml:space="preserve">Az utóülepítő terekben kiülepedett iszapot szakaszos működésű </w:t>
      </w:r>
      <w:proofErr w:type="spellStart"/>
      <w:r w:rsidRPr="006B3D75">
        <w:rPr>
          <w:szCs w:val="24"/>
        </w:rPr>
        <w:t>programvezérelt</w:t>
      </w:r>
      <w:proofErr w:type="spellEnd"/>
      <w:r w:rsidRPr="006B3D75">
        <w:rPr>
          <w:szCs w:val="24"/>
        </w:rPr>
        <w:t xml:space="preserve"> mamutszivattyúk juttatják vissza a levegőztető térbe (</w:t>
      </w:r>
      <w:proofErr w:type="spellStart"/>
      <w:r w:rsidRPr="006B3D75">
        <w:rPr>
          <w:szCs w:val="24"/>
        </w:rPr>
        <w:t>recirkuláció</w:t>
      </w:r>
      <w:proofErr w:type="spellEnd"/>
      <w:r w:rsidRPr="006B3D75">
        <w:rPr>
          <w:szCs w:val="24"/>
        </w:rPr>
        <w:t xml:space="preserve">), illetőleg a </w:t>
      </w:r>
      <w:proofErr w:type="spellStart"/>
      <w:r w:rsidRPr="006B3D75">
        <w:rPr>
          <w:szCs w:val="24"/>
        </w:rPr>
        <w:t>recirkulációs</w:t>
      </w:r>
      <w:proofErr w:type="spellEnd"/>
      <w:r w:rsidRPr="006B3D75">
        <w:rPr>
          <w:szCs w:val="24"/>
        </w:rPr>
        <w:t xml:space="preserve"> iszapvezeték elzárószerelvényének zárásával és a fölösiszap vezeték elzárószerelvényének nyitásával a fölösiszap az iszapsilóba juttatható.</w:t>
      </w:r>
    </w:p>
    <w:p w14:paraId="00A93AB3" w14:textId="77777777" w:rsidR="00EE3A95" w:rsidRPr="006B3D75" w:rsidRDefault="00EE3A95" w:rsidP="006B3D75">
      <w:pPr>
        <w:pStyle w:val="Szvegtrzs-cmsor3"/>
        <w:spacing w:before="240" w:after="0"/>
        <w:ind w:left="0"/>
        <w:rPr>
          <w:szCs w:val="24"/>
        </w:rPr>
      </w:pPr>
      <w:r w:rsidRPr="006B3D75">
        <w:rPr>
          <w:szCs w:val="24"/>
        </w:rPr>
        <w:t>A tisztított szennyvíz a perforált, vízelvezető csöveken keresztül az ülepítő közepén kialakított középső körvályúba jut, majd gravitációs csővezetékszakaszon keresztül kerül bevezetésre a kombinált műtárgy közepén lévő osztó műtárgy tisztavizes rekeszébe, innen pedig a fertőtlenítő műtárgyba, majd a befogadóba.</w:t>
      </w:r>
    </w:p>
    <w:p w14:paraId="773DA46A" w14:textId="77777777" w:rsidR="00395C07" w:rsidRDefault="00395C07" w:rsidP="00395C07">
      <w:pPr>
        <w:pStyle w:val="Cmsor1"/>
        <w:keepLines w:val="0"/>
        <w:numPr>
          <w:ilvl w:val="0"/>
          <w:numId w:val="5"/>
        </w:numPr>
        <w:spacing w:before="240" w:after="240" w:line="240" w:lineRule="auto"/>
        <w:ind w:left="357" w:hanging="35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Felújítás-pótlási terv</w:t>
      </w:r>
    </w:p>
    <w:p w14:paraId="39C35764" w14:textId="77777777" w:rsidR="00373D5F" w:rsidRPr="00911B23" w:rsidRDefault="00373D5F" w:rsidP="00373D5F">
      <w:pPr>
        <w:pStyle w:val="Listaszerbekezds"/>
        <w:keepNext/>
        <w:numPr>
          <w:ilvl w:val="0"/>
          <w:numId w:val="8"/>
        </w:numPr>
        <w:spacing w:before="240" w:after="240" w:line="240" w:lineRule="auto"/>
        <w:ind w:left="357" w:hanging="357"/>
        <w:contextualSpacing w:val="0"/>
        <w:rPr>
          <w:rFonts w:ascii="Times New Roman" w:hAnsi="Times New Roman" w:cs="Times New Roman"/>
          <w:i/>
          <w:sz w:val="24"/>
        </w:rPr>
      </w:pPr>
      <w:r w:rsidRPr="00911B23">
        <w:rPr>
          <w:rFonts w:ascii="Times New Roman" w:hAnsi="Times New Roman" w:cs="Times New Roman"/>
          <w:i/>
          <w:sz w:val="24"/>
        </w:rPr>
        <w:t>ütem</w:t>
      </w:r>
    </w:p>
    <w:p w14:paraId="15FC5A51" w14:textId="77777777" w:rsidR="00373D5F" w:rsidRDefault="00373D5F" w:rsidP="00373D5F">
      <w:pPr>
        <w:pStyle w:val="Listaszerbekezds"/>
        <w:keepNext/>
        <w:numPr>
          <w:ilvl w:val="0"/>
          <w:numId w:val="9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373D5F">
        <w:rPr>
          <w:rFonts w:ascii="Times New Roman" w:hAnsi="Times New Roman" w:cs="Times New Roman"/>
          <w:sz w:val="24"/>
        </w:rPr>
        <w:t>MEKH és Katasztrófavédelmi hatósági eljárási díj</w:t>
      </w:r>
    </w:p>
    <w:p w14:paraId="0D2197BE" w14:textId="77777777" w:rsidR="00373D5F" w:rsidRPr="007407CB" w:rsidRDefault="00373D5F" w:rsidP="00373D5F">
      <w:pPr>
        <w:pStyle w:val="Listaszerbekezds"/>
        <w:keepNext/>
        <w:numPr>
          <w:ilvl w:val="0"/>
          <w:numId w:val="9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7407CB">
        <w:rPr>
          <w:rFonts w:ascii="Times New Roman" w:hAnsi="Times New Roman" w:cs="Times New Roman"/>
          <w:sz w:val="24"/>
        </w:rPr>
        <w:t>Kezelőépület felújítás szennyvíztisztító telepen</w:t>
      </w:r>
    </w:p>
    <w:p w14:paraId="5CC6FDFB" w14:textId="77777777" w:rsidR="00373D5F" w:rsidRPr="0020532D" w:rsidRDefault="00373D5F" w:rsidP="00373D5F">
      <w:pPr>
        <w:keepNext/>
        <w:spacing w:before="120" w:after="120" w:line="240" w:lineRule="auto"/>
        <w:ind w:left="360"/>
        <w:rPr>
          <w:rFonts w:ascii="Times New Roman" w:hAnsi="Times New Roman" w:cs="Times New Roman"/>
          <w:sz w:val="24"/>
        </w:rPr>
      </w:pPr>
      <w:r w:rsidRPr="007407CB">
        <w:rPr>
          <w:rFonts w:ascii="Times New Roman" w:hAnsi="Times New Roman" w:cs="Times New Roman"/>
          <w:sz w:val="24"/>
        </w:rPr>
        <w:t>A kezelőépület 2002-ben épült, a belső falak festése és a vizesblokkok, öltözők teljes felújítása szükségessé vált.</w:t>
      </w:r>
    </w:p>
    <w:p w14:paraId="02346844" w14:textId="757560DF" w:rsidR="0020532D" w:rsidRPr="007407CB" w:rsidRDefault="002B21E0" w:rsidP="00837197">
      <w:pPr>
        <w:pStyle w:val="Listaszerbekezds"/>
        <w:keepNext/>
        <w:numPr>
          <w:ilvl w:val="0"/>
          <w:numId w:val="9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2B21E0">
        <w:rPr>
          <w:rFonts w:ascii="Times New Roman" w:hAnsi="Times New Roman" w:cs="Times New Roman"/>
          <w:sz w:val="24"/>
        </w:rPr>
        <w:t>Levegőztető elemek bővítése szennyvíztisztító telepen</w:t>
      </w:r>
    </w:p>
    <w:p w14:paraId="2F90975A" w14:textId="12A8A24C" w:rsidR="0020532D" w:rsidRPr="0020532D" w:rsidRDefault="002B21E0" w:rsidP="002B21E0">
      <w:pPr>
        <w:keepNext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B21E0">
        <w:rPr>
          <w:rFonts w:ascii="Times New Roman" w:hAnsi="Times New Roman" w:cs="Times New Roman"/>
          <w:sz w:val="24"/>
        </w:rPr>
        <w:t xml:space="preserve">Ezen berendezések szakaszos üzemben, de lényegében folyamatosan végzik a levegő befúvatását. A szállított meleg levegő hatására a levegőztető rendszer műanyag és gumi elemei, természetes módon </w:t>
      </w:r>
      <w:proofErr w:type="spellStart"/>
      <w:r w:rsidRPr="002B21E0">
        <w:rPr>
          <w:rFonts w:ascii="Times New Roman" w:hAnsi="Times New Roman" w:cs="Times New Roman"/>
          <w:sz w:val="24"/>
        </w:rPr>
        <w:t>elöregszenek</w:t>
      </w:r>
      <w:proofErr w:type="spellEnd"/>
      <w:r w:rsidRPr="002B21E0">
        <w:rPr>
          <w:rFonts w:ascii="Times New Roman" w:hAnsi="Times New Roman" w:cs="Times New Roman"/>
          <w:sz w:val="24"/>
        </w:rPr>
        <w:t>, repedeznek, anyagvastagságuk és erősségük csökken, könnyebben ki vannak téve egy esetleges törésnek, sérülésnek. Az így elhasználódott rendszer elemei fel nem újíthatók, ezért pótlásuk indokolt</w:t>
      </w:r>
    </w:p>
    <w:p w14:paraId="38814BA1" w14:textId="77777777" w:rsidR="002B21E0" w:rsidRDefault="002B21E0" w:rsidP="002B21E0">
      <w:pPr>
        <w:pStyle w:val="Listaszerbekezds"/>
        <w:keepNext/>
        <w:numPr>
          <w:ilvl w:val="0"/>
          <w:numId w:val="9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523528">
        <w:rPr>
          <w:rFonts w:ascii="Times New Roman" w:hAnsi="Times New Roman" w:cs="Times New Roman"/>
          <w:sz w:val="24"/>
        </w:rPr>
        <w:t>Szivattyú és keverő pótlások és felújítások hálózaton és szennyvíztisztító telepen</w:t>
      </w:r>
    </w:p>
    <w:p w14:paraId="533F24F2" w14:textId="77777777" w:rsidR="002B21E0" w:rsidRPr="00837197" w:rsidRDefault="002B21E0" w:rsidP="002B21E0">
      <w:pPr>
        <w:keepNext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37197">
        <w:rPr>
          <w:rFonts w:ascii="Times New Roman" w:hAnsi="Times New Roman" w:cs="Times New Roman"/>
          <w:sz w:val="24"/>
        </w:rPr>
        <w:t>A szennyvízátemelőkben üzemelő szivattyúk nehéz körülmények között üzemelő berendezések, jellemzően hosszú üzemidőket teljesítenek. Meghibásodásuk esetén a javításukat sok esetben csak felújítással lehet megvalósítani, mivel általában cserélni kell a tömítéseket, csapágyakat is. Amennyiben a javítás vagy a felújítás gazdaságosan nem végezhető el, a szivattyúk pótlását kell elvégezni. Az üzemeltetés folyamatos fenntartása miatt a meghibásodott szivattyúk felújítása, pótlása indokolt</w:t>
      </w:r>
    </w:p>
    <w:p w14:paraId="4142DD0E" w14:textId="77777777" w:rsidR="002B21E0" w:rsidRDefault="002B21E0" w:rsidP="002B21E0">
      <w:pPr>
        <w:pStyle w:val="Listaszerbekezds"/>
        <w:keepNext/>
        <w:numPr>
          <w:ilvl w:val="0"/>
          <w:numId w:val="9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837197">
        <w:rPr>
          <w:rFonts w:ascii="Times New Roman" w:hAnsi="Times New Roman" w:cs="Times New Roman"/>
          <w:sz w:val="24"/>
        </w:rPr>
        <w:t>Vezérlőszekrény felújítás szennyvízcsatorna hálózaton</w:t>
      </w:r>
    </w:p>
    <w:p w14:paraId="590B1656" w14:textId="5C8D83B0" w:rsidR="00837197" w:rsidRPr="002B21E0" w:rsidRDefault="002B21E0" w:rsidP="002B21E0">
      <w:pPr>
        <w:keepNext/>
        <w:spacing w:before="120" w:after="120" w:line="240" w:lineRule="auto"/>
        <w:ind w:left="360"/>
        <w:rPr>
          <w:rFonts w:ascii="Times New Roman" w:hAnsi="Times New Roman" w:cs="Times New Roman"/>
          <w:sz w:val="24"/>
        </w:rPr>
      </w:pPr>
      <w:r w:rsidRPr="002B21E0">
        <w:rPr>
          <w:rFonts w:ascii="Times New Roman" w:hAnsi="Times New Roman" w:cs="Times New Roman"/>
          <w:sz w:val="24"/>
        </w:rPr>
        <w:t>A szennyvízátemelőknél működő irányítástechnikai rendszer PLC-</w:t>
      </w:r>
      <w:proofErr w:type="spellStart"/>
      <w:r w:rsidRPr="002B21E0">
        <w:rPr>
          <w:rFonts w:ascii="Times New Roman" w:hAnsi="Times New Roman" w:cs="Times New Roman"/>
          <w:sz w:val="24"/>
        </w:rPr>
        <w:t>ből</w:t>
      </w:r>
      <w:proofErr w:type="spellEnd"/>
      <w:r w:rsidRPr="002B21E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21E0">
        <w:rPr>
          <w:rFonts w:ascii="Times New Roman" w:hAnsi="Times New Roman" w:cs="Times New Roman"/>
          <w:sz w:val="24"/>
        </w:rPr>
        <w:t>switch-ből</w:t>
      </w:r>
      <w:proofErr w:type="spellEnd"/>
      <w:r w:rsidRPr="002B21E0">
        <w:rPr>
          <w:rFonts w:ascii="Times New Roman" w:hAnsi="Times New Roman" w:cs="Times New Roman"/>
          <w:sz w:val="24"/>
        </w:rPr>
        <w:t>, leválasztóból, vezetékezésből épül fel.  Az említett berendezések elavultak, a vezérlőszekrények elveszítették por és vízzáró képességüket. Az informatikai és irányítástechnikai rendszerek folyamatosan fejlődnek, a hatékonyság miatt ezzel a fejlődéssel lépést kell tartani, ezért a vezérlőszekrények komplett felújítása indokolt.</w:t>
      </w:r>
    </w:p>
    <w:p w14:paraId="27940A5E" w14:textId="77777777" w:rsidR="00B94EBB" w:rsidRDefault="00B94EBB" w:rsidP="006B3D75">
      <w:pPr>
        <w:pStyle w:val="Listaszerbekezds"/>
        <w:keepNext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B94EBB">
        <w:rPr>
          <w:rFonts w:ascii="Times New Roman" w:hAnsi="Times New Roman" w:cs="Times New Roman"/>
          <w:sz w:val="24"/>
        </w:rPr>
        <w:t>Rendkívüli helyzetből adódó azonnali feladatok</w:t>
      </w:r>
    </w:p>
    <w:p w14:paraId="755E8000" w14:textId="77777777" w:rsidR="00151020" w:rsidRPr="00151020" w:rsidRDefault="00151020" w:rsidP="0015102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51020">
        <w:rPr>
          <w:rFonts w:ascii="Times New Roman" w:hAnsi="Times New Roman" w:cs="Times New Roman"/>
          <w:sz w:val="24"/>
          <w:szCs w:val="24"/>
        </w:rPr>
        <w:t xml:space="preserve">Az előre nem látható, </w:t>
      </w:r>
      <w:proofErr w:type="spellStart"/>
      <w:r w:rsidRPr="00151020">
        <w:rPr>
          <w:rFonts w:ascii="Times New Roman" w:hAnsi="Times New Roman" w:cs="Times New Roman"/>
          <w:sz w:val="24"/>
          <w:szCs w:val="24"/>
        </w:rPr>
        <w:t>havária</w:t>
      </w:r>
      <w:proofErr w:type="spellEnd"/>
      <w:r w:rsidRPr="00151020">
        <w:rPr>
          <w:rFonts w:ascii="Times New Roman" w:hAnsi="Times New Roman" w:cs="Times New Roman"/>
          <w:sz w:val="24"/>
          <w:szCs w:val="24"/>
        </w:rPr>
        <w:t xml:space="preserve"> jelleggel bekövetkező, felújítást, pótlást igénylő feladatokra különítjük el az egyéb felújításokra, pótlásokra tervezett összeg maximum 15 %-át.</w:t>
      </w:r>
    </w:p>
    <w:p w14:paraId="4561879F" w14:textId="77777777" w:rsidR="00B94EBB" w:rsidRPr="00A709E7" w:rsidRDefault="00B94EBB" w:rsidP="006B3D75">
      <w:pPr>
        <w:pStyle w:val="Listaszerbekezds"/>
        <w:keepNext/>
        <w:numPr>
          <w:ilvl w:val="0"/>
          <w:numId w:val="8"/>
        </w:numPr>
        <w:spacing w:before="240" w:after="240" w:line="240" w:lineRule="auto"/>
        <w:ind w:left="357" w:hanging="357"/>
        <w:contextualSpacing w:val="0"/>
        <w:rPr>
          <w:rFonts w:ascii="Times New Roman" w:hAnsi="Times New Roman" w:cs="Times New Roman"/>
          <w:i/>
          <w:sz w:val="24"/>
        </w:rPr>
      </w:pPr>
      <w:r w:rsidRPr="00A709E7">
        <w:rPr>
          <w:rFonts w:ascii="Times New Roman" w:hAnsi="Times New Roman" w:cs="Times New Roman"/>
          <w:i/>
          <w:sz w:val="24"/>
        </w:rPr>
        <w:t>ütem</w:t>
      </w:r>
    </w:p>
    <w:p w14:paraId="499CAFE9" w14:textId="77777777" w:rsidR="00911B23" w:rsidRDefault="00911B23" w:rsidP="00837197">
      <w:pPr>
        <w:pStyle w:val="Listaszerbekezds"/>
        <w:keepNext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911B23">
        <w:rPr>
          <w:rFonts w:ascii="Times New Roman" w:hAnsi="Times New Roman" w:cs="Times New Roman"/>
          <w:sz w:val="24"/>
        </w:rPr>
        <w:t>Csatornahálózat felújítás</w:t>
      </w:r>
    </w:p>
    <w:p w14:paraId="1B154C9F" w14:textId="77777777" w:rsidR="00911B23" w:rsidRDefault="00911B23" w:rsidP="00911B2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szennyvízcsatorna hálózatok a szennyvíz továbbítása közben fokozottan ki vannak téve a szennyvízben előforduló, illetve a levegőtől elzárt körülmények következtében kialakuló szennyezőanyagok (pl. kénhidrogén gázok, savak) káros hatásainak.</w:t>
      </w:r>
    </w:p>
    <w:p w14:paraId="1B293479" w14:textId="77777777" w:rsidR="00911B23" w:rsidRDefault="00911B23" w:rsidP="00911B2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anyagok a szennyvízcsatornákat, illetve a tisztításukra szolgáló aknákat lassan, de folyamatosan károsítják, a csőfal anyagát gyengítik, beton korróziót okoznak az aknák belső falán. A csatornahálózatok állapota – tekintettel arra, hogy ezek a felszín alatt helyezkednek el – nehezen nyomon követhető, sok esetben csak a meghibásodás kialakulásakor válik egyértelművé.</w:t>
      </w:r>
    </w:p>
    <w:p w14:paraId="16CECF17" w14:textId="77777777" w:rsidR="00911B23" w:rsidRDefault="00911B23" w:rsidP="00911B2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korábbi évek üzemeltetési tapasztalatai, valamint a meghibásodási statisztikák alapján évről évre szükséges egyes gerinccsatorna szakaszok, illetve bekötővezetékek felújítása.</w:t>
      </w:r>
    </w:p>
    <w:p w14:paraId="16EB63A0" w14:textId="77777777" w:rsidR="00911B23" w:rsidRDefault="00911B23" w:rsidP="00911B2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 GFT II. ütemében, a tervezett keretből hozzávetőlegese</w:t>
      </w:r>
      <w:r w:rsidR="00837197">
        <w:rPr>
          <w:rFonts w:ascii="Times New Roman" w:hAnsi="Times New Roman" w:cs="Times New Roman"/>
          <w:sz w:val="24"/>
          <w:szCs w:val="24"/>
        </w:rPr>
        <w:t>n 1</w:t>
      </w:r>
      <w:r>
        <w:rPr>
          <w:rFonts w:ascii="Times New Roman" w:hAnsi="Times New Roman" w:cs="Times New Roman"/>
          <w:sz w:val="24"/>
          <w:szCs w:val="24"/>
        </w:rPr>
        <w:t xml:space="preserve"> km csatornahálózat felújítását végezzük el.</w:t>
      </w:r>
    </w:p>
    <w:p w14:paraId="5F59A26D" w14:textId="77777777" w:rsidR="00911B23" w:rsidRDefault="00291603" w:rsidP="00291603">
      <w:pPr>
        <w:pStyle w:val="Listaszerbekezds"/>
        <w:keepNext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91603">
        <w:rPr>
          <w:rFonts w:ascii="Times New Roman" w:hAnsi="Times New Roman" w:cs="Times New Roman"/>
          <w:sz w:val="24"/>
        </w:rPr>
        <w:lastRenderedPageBreak/>
        <w:t>Kezelőépület felújítás szennyvíztisztító telepen</w:t>
      </w:r>
    </w:p>
    <w:p w14:paraId="0CB91D5F" w14:textId="77777777" w:rsidR="00291603" w:rsidRPr="00291603" w:rsidRDefault="00291603" w:rsidP="00291603">
      <w:pPr>
        <w:keepNext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91603">
        <w:rPr>
          <w:rFonts w:ascii="Times New Roman" w:hAnsi="Times New Roman" w:cs="Times New Roman"/>
          <w:sz w:val="24"/>
        </w:rPr>
        <w:t xml:space="preserve">A kezelőépület helyiségeinek </w:t>
      </w:r>
      <w:proofErr w:type="gramStart"/>
      <w:r w:rsidRPr="00291603">
        <w:rPr>
          <w:rFonts w:ascii="Times New Roman" w:hAnsi="Times New Roman" w:cs="Times New Roman"/>
          <w:sz w:val="24"/>
        </w:rPr>
        <w:t>időszakos festése,</w:t>
      </w:r>
      <w:proofErr w:type="gramEnd"/>
      <w:r w:rsidRPr="00291603">
        <w:rPr>
          <w:rFonts w:ascii="Times New Roman" w:hAnsi="Times New Roman" w:cs="Times New Roman"/>
          <w:sz w:val="24"/>
        </w:rPr>
        <w:t xml:space="preserve"> és a nyílászárók mázolása indokolt, annak érdekében, hogy a megfelelő munkahelyi feltételek biztosítva legyenek.</w:t>
      </w:r>
    </w:p>
    <w:p w14:paraId="34A87CF6" w14:textId="77777777" w:rsidR="00837197" w:rsidRDefault="00291603" w:rsidP="00291603">
      <w:pPr>
        <w:pStyle w:val="Listaszerbekezds"/>
        <w:keepNext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91603">
        <w:rPr>
          <w:rFonts w:ascii="Times New Roman" w:hAnsi="Times New Roman" w:cs="Times New Roman"/>
          <w:sz w:val="24"/>
        </w:rPr>
        <w:t>Gépészeti felújítás szennyvíztisztító telepen</w:t>
      </w:r>
    </w:p>
    <w:p w14:paraId="3ECEACBA" w14:textId="77777777" w:rsidR="00291603" w:rsidRPr="00291603" w:rsidRDefault="00291603" w:rsidP="00291603">
      <w:pPr>
        <w:keepNext/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Pr="00291603">
        <w:rPr>
          <w:rFonts w:ascii="Times New Roman" w:hAnsi="Times New Roman" w:cs="Times New Roman"/>
          <w:sz w:val="24"/>
        </w:rPr>
        <w:t xml:space="preserve">szennyvíztisztító telepeken, a beépített gépészeti elemek pl. technológiai csővezetékek, szerelvények, a különböző egységek gépészeti elemei (rácsok, </w:t>
      </w:r>
      <w:proofErr w:type="gramStart"/>
      <w:r w:rsidRPr="00291603">
        <w:rPr>
          <w:rFonts w:ascii="Times New Roman" w:hAnsi="Times New Roman" w:cs="Times New Roman"/>
          <w:sz w:val="24"/>
        </w:rPr>
        <w:t>kotrók,</w:t>
      </w:r>
      <w:proofErr w:type="gramEnd"/>
      <w:r w:rsidRPr="00291603">
        <w:rPr>
          <w:rFonts w:ascii="Times New Roman" w:hAnsi="Times New Roman" w:cs="Times New Roman"/>
          <w:sz w:val="24"/>
        </w:rPr>
        <w:t xml:space="preserve"> stb.), a szennyvíz továbbítása közben fokozottan ki vannak téve a szennyvízben előforduló, illetve a levegőtől elzárt körülmények következtében kialakuló szennyezőanyagok (pl. kénhidrogén gázok, savak) káros hatásainak, valamint a szennyvízben jelentős mennyiségű homok – apró szemcséinek következtében – rendkívül nagy koptató hatásának.</w:t>
      </w:r>
    </w:p>
    <w:p w14:paraId="19C540BA" w14:textId="77777777" w:rsidR="00291603" w:rsidRPr="00291603" w:rsidRDefault="00291603" w:rsidP="00291603">
      <w:pPr>
        <w:keepNext/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291603">
        <w:rPr>
          <w:rFonts w:ascii="Times New Roman" w:hAnsi="Times New Roman" w:cs="Times New Roman"/>
          <w:sz w:val="24"/>
        </w:rPr>
        <w:t xml:space="preserve">Ezen anyagok a beépített szivattyúkat és egyéb gépészeti elemeket folyamatosan károsítják, koptatják.  A gépészeti pótlásokat, felújításokat a berendezések rendeltetésszerű használatából fakadó anyagkopás, valamint a korrózió és a természetes fizikai </w:t>
      </w:r>
      <w:proofErr w:type="spellStart"/>
      <w:r w:rsidRPr="00291603">
        <w:rPr>
          <w:rFonts w:ascii="Times New Roman" w:hAnsi="Times New Roman" w:cs="Times New Roman"/>
          <w:sz w:val="24"/>
        </w:rPr>
        <w:t>elhasználódás</w:t>
      </w:r>
      <w:proofErr w:type="spellEnd"/>
      <w:r w:rsidRPr="00291603">
        <w:rPr>
          <w:rFonts w:ascii="Times New Roman" w:hAnsi="Times New Roman" w:cs="Times New Roman"/>
          <w:sz w:val="24"/>
        </w:rPr>
        <w:t xml:space="preserve"> miatt, a berendezések rendeltetésszerű használat időtartamának meghosszabbítása miatt kell megtennünk.</w:t>
      </w:r>
      <w:r>
        <w:rPr>
          <w:rFonts w:ascii="Times New Roman" w:hAnsi="Times New Roman" w:cs="Times New Roman"/>
          <w:sz w:val="24"/>
        </w:rPr>
        <w:t xml:space="preserve"> </w:t>
      </w:r>
      <w:r w:rsidRPr="00291603">
        <w:rPr>
          <w:rFonts w:ascii="Times New Roman" w:hAnsi="Times New Roman" w:cs="Times New Roman"/>
          <w:sz w:val="24"/>
        </w:rPr>
        <w:t>Nem határozható meg pontosan előre, melyik berendezés felújítása, pótlása válik szükségessé</w:t>
      </w:r>
      <w:r>
        <w:rPr>
          <w:rFonts w:ascii="Times New Roman" w:hAnsi="Times New Roman" w:cs="Times New Roman"/>
          <w:sz w:val="24"/>
        </w:rPr>
        <w:t>.</w:t>
      </w:r>
    </w:p>
    <w:p w14:paraId="3F50DB4A" w14:textId="77777777" w:rsidR="00837197" w:rsidRDefault="00523528" w:rsidP="00837197">
      <w:pPr>
        <w:pStyle w:val="Listaszerbekezds"/>
        <w:keepNext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523528">
        <w:rPr>
          <w:rFonts w:ascii="Times New Roman" w:hAnsi="Times New Roman" w:cs="Times New Roman"/>
          <w:sz w:val="24"/>
        </w:rPr>
        <w:t>Szivattyú és keverő pótlások és felújítások hálózaton és szennyvíztisztító telepen</w:t>
      </w:r>
    </w:p>
    <w:p w14:paraId="1BF976CF" w14:textId="77777777" w:rsidR="00291603" w:rsidRPr="00291603" w:rsidRDefault="00291603" w:rsidP="00291603">
      <w:pPr>
        <w:keepNext/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291603">
        <w:rPr>
          <w:rFonts w:ascii="Times New Roman" w:hAnsi="Times New Roman" w:cs="Times New Roman"/>
          <w:sz w:val="24"/>
        </w:rPr>
        <w:t>A szennyvízátemelőkben üzemelő szivattyúk nehéz körülmények között üzemelő berendezések, jellemzően hosszú üzemidőket teljesítenek. Meghibásodásuk esetén a javításukat sok esetben csak felújítással lehet megvalósítani, mivel általában cserélni kell a tömítéseket, csapágyakat is. Amennyiben a javítás vagy a felújítás gazdaságosan nem végezhető el, a szivattyúk pótlását kell elvégezni. Az üzemeltetés folyamatos fenntartása miatt a meghibásodott szivattyúk felújítása, pótlása indokolt</w:t>
      </w:r>
      <w:r>
        <w:rPr>
          <w:rFonts w:ascii="Times New Roman" w:hAnsi="Times New Roman" w:cs="Times New Roman"/>
          <w:sz w:val="24"/>
        </w:rPr>
        <w:t>.</w:t>
      </w:r>
    </w:p>
    <w:p w14:paraId="4C4F9D45" w14:textId="77777777" w:rsidR="00911B23" w:rsidRPr="00291603" w:rsidRDefault="00911B23" w:rsidP="00291603">
      <w:pPr>
        <w:pStyle w:val="Listaszerbekezds"/>
        <w:keepNext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91603">
        <w:rPr>
          <w:rFonts w:ascii="Times New Roman" w:hAnsi="Times New Roman" w:cs="Times New Roman"/>
          <w:sz w:val="24"/>
        </w:rPr>
        <w:t>Rendkívüli helyzetből adódó azonnali feladatok</w:t>
      </w:r>
    </w:p>
    <w:p w14:paraId="25513124" w14:textId="77777777" w:rsidR="00151020" w:rsidRPr="00151020" w:rsidRDefault="00151020" w:rsidP="0015102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51020">
        <w:rPr>
          <w:rFonts w:ascii="Times New Roman" w:hAnsi="Times New Roman" w:cs="Times New Roman"/>
          <w:sz w:val="24"/>
          <w:szCs w:val="24"/>
        </w:rPr>
        <w:t xml:space="preserve">Az előre nem látható, </w:t>
      </w:r>
      <w:proofErr w:type="spellStart"/>
      <w:r w:rsidRPr="00151020">
        <w:rPr>
          <w:rFonts w:ascii="Times New Roman" w:hAnsi="Times New Roman" w:cs="Times New Roman"/>
          <w:sz w:val="24"/>
          <w:szCs w:val="24"/>
        </w:rPr>
        <w:t>havária</w:t>
      </w:r>
      <w:proofErr w:type="spellEnd"/>
      <w:r w:rsidRPr="00151020">
        <w:rPr>
          <w:rFonts w:ascii="Times New Roman" w:hAnsi="Times New Roman" w:cs="Times New Roman"/>
          <w:sz w:val="24"/>
          <w:szCs w:val="24"/>
        </w:rPr>
        <w:t xml:space="preserve"> jelleggel bekövetkező, felújítást, pótlást igénylő feladatokra különítjük el az egyéb felújításokra, pótlásokra tervezett összeg maximum 15 %-át.</w:t>
      </w:r>
    </w:p>
    <w:p w14:paraId="36D6FA16" w14:textId="77777777" w:rsidR="00B94EBB" w:rsidRPr="00A709E7" w:rsidRDefault="00B94EBB" w:rsidP="006B3D75">
      <w:pPr>
        <w:pStyle w:val="Listaszerbekezds"/>
        <w:keepNext/>
        <w:numPr>
          <w:ilvl w:val="0"/>
          <w:numId w:val="8"/>
        </w:numPr>
        <w:spacing w:before="240" w:after="240" w:line="240" w:lineRule="auto"/>
        <w:ind w:left="357" w:hanging="357"/>
        <w:contextualSpacing w:val="0"/>
        <w:rPr>
          <w:rFonts w:ascii="Times New Roman" w:hAnsi="Times New Roman" w:cs="Times New Roman"/>
          <w:i/>
          <w:sz w:val="24"/>
        </w:rPr>
      </w:pPr>
      <w:r w:rsidRPr="00A709E7">
        <w:rPr>
          <w:rFonts w:ascii="Times New Roman" w:hAnsi="Times New Roman" w:cs="Times New Roman"/>
          <w:i/>
          <w:sz w:val="24"/>
        </w:rPr>
        <w:t>ütem</w:t>
      </w:r>
    </w:p>
    <w:p w14:paraId="7044E6D2" w14:textId="77777777" w:rsidR="00911B23" w:rsidRDefault="00911B23" w:rsidP="00291603">
      <w:pPr>
        <w:pStyle w:val="Listaszerbekezds"/>
        <w:keepNext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911B23">
        <w:rPr>
          <w:rFonts w:ascii="Times New Roman" w:hAnsi="Times New Roman" w:cs="Times New Roman"/>
          <w:sz w:val="24"/>
        </w:rPr>
        <w:t>Csatornahálózat felújítás</w:t>
      </w:r>
    </w:p>
    <w:p w14:paraId="1E57F569" w14:textId="77777777" w:rsidR="00911B23" w:rsidRDefault="00911B23" w:rsidP="00911B2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szennyvízcsatorna hálózatok a szennyvíz továbbítása közben fokozottan ki vannak téve a szennyvízben előforduló, illetve a levegőtől elzárt körülmények következtében kialakuló szennyezőanyagok (pl. kénhidrogén gázok, savak) káros hatásainak.</w:t>
      </w:r>
    </w:p>
    <w:p w14:paraId="2F6E7F02" w14:textId="77777777" w:rsidR="00911B23" w:rsidRDefault="00911B23" w:rsidP="00911B2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anyagok a szennyvízcsatornákat, illetve a tisztításukra szolgáló aknákat lassan, de folyamatosan károsítják, a csőfal anyagát gyengítik, beton korróziót okoznak az aknák belső falán. A csatornahálózatok állapota – tekintettel arra, hogy ezek a felszín alatt helyezkednek el – nehezen nyomon követhető, sok esetben csak a meghibásodás kialakulásakor válik egyértelművé.</w:t>
      </w:r>
    </w:p>
    <w:p w14:paraId="3D0B3C9A" w14:textId="77777777" w:rsidR="00911B23" w:rsidRDefault="00911B23" w:rsidP="00911B2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korábbi évek üzemeltetési tapasztalatai, valamint a meghibásodási statisztikák alapján évről évre szükséges egyes gerinccsatorna szakaszok, illetve bekötővezetékek felújítása.</w:t>
      </w:r>
    </w:p>
    <w:p w14:paraId="7320C7B8" w14:textId="77777777" w:rsidR="00911B23" w:rsidRDefault="00911B23" w:rsidP="00911B2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 GFT III. ütemében, a tervezett keretből hozzávetőlegesen </w:t>
      </w:r>
      <w:r w:rsidR="00291603">
        <w:rPr>
          <w:rFonts w:ascii="Times New Roman" w:hAnsi="Times New Roman" w:cs="Times New Roman"/>
          <w:sz w:val="24"/>
          <w:szCs w:val="24"/>
        </w:rPr>
        <w:t>1,3</w:t>
      </w:r>
      <w:r>
        <w:rPr>
          <w:rFonts w:ascii="Times New Roman" w:hAnsi="Times New Roman" w:cs="Times New Roman"/>
          <w:sz w:val="24"/>
          <w:szCs w:val="24"/>
        </w:rPr>
        <w:t xml:space="preserve"> km csatornahálózat felújítását végezzük el.</w:t>
      </w:r>
    </w:p>
    <w:p w14:paraId="4B9ACDA3" w14:textId="77777777" w:rsidR="00911B23" w:rsidRDefault="00291603" w:rsidP="00291603">
      <w:pPr>
        <w:pStyle w:val="Listaszerbekezds"/>
        <w:keepNext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91603">
        <w:rPr>
          <w:rFonts w:ascii="Times New Roman" w:hAnsi="Times New Roman" w:cs="Times New Roman"/>
          <w:sz w:val="24"/>
        </w:rPr>
        <w:t xml:space="preserve">Fúvók felújítása </w:t>
      </w:r>
    </w:p>
    <w:p w14:paraId="0CCFC05B" w14:textId="77777777" w:rsidR="00291603" w:rsidRDefault="00291603" w:rsidP="00291603">
      <w:pPr>
        <w:keepNext/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291603">
        <w:rPr>
          <w:rFonts w:ascii="Times New Roman" w:hAnsi="Times New Roman" w:cs="Times New Roman"/>
          <w:sz w:val="24"/>
        </w:rPr>
        <w:t xml:space="preserve">A telepen üzemelő légfúvó berendezések végzik a biológia tisztítást végző eleveniszap levegővel történő ellátását. A jelenlegi </w:t>
      </w:r>
      <w:proofErr w:type="spellStart"/>
      <w:r w:rsidRPr="00291603">
        <w:rPr>
          <w:rFonts w:ascii="Times New Roman" w:hAnsi="Times New Roman" w:cs="Times New Roman"/>
          <w:sz w:val="24"/>
        </w:rPr>
        <w:t>Robuschi</w:t>
      </w:r>
      <w:proofErr w:type="spellEnd"/>
      <w:r w:rsidRPr="00291603">
        <w:rPr>
          <w:rFonts w:ascii="Times New Roman" w:hAnsi="Times New Roman" w:cs="Times New Roman"/>
          <w:sz w:val="24"/>
        </w:rPr>
        <w:t xml:space="preserve"> típusú fúvók viszonylag sok üzemórát </w:t>
      </w:r>
      <w:r w:rsidRPr="00291603">
        <w:rPr>
          <w:rFonts w:ascii="Times New Roman" w:hAnsi="Times New Roman" w:cs="Times New Roman"/>
          <w:sz w:val="24"/>
        </w:rPr>
        <w:lastRenderedPageBreak/>
        <w:t xml:space="preserve">működnek nagy fordulatszámon, emiatt nagy terhelésnek vannak kitéve az alkatrészeik. Természetes </w:t>
      </w:r>
      <w:proofErr w:type="spellStart"/>
      <w:r w:rsidRPr="00291603">
        <w:rPr>
          <w:rFonts w:ascii="Times New Roman" w:hAnsi="Times New Roman" w:cs="Times New Roman"/>
          <w:sz w:val="24"/>
        </w:rPr>
        <w:t>elhasználódásból</w:t>
      </w:r>
      <w:proofErr w:type="spellEnd"/>
      <w:r w:rsidRPr="00291603">
        <w:rPr>
          <w:rFonts w:ascii="Times New Roman" w:hAnsi="Times New Roman" w:cs="Times New Roman"/>
          <w:sz w:val="24"/>
        </w:rPr>
        <w:t>, kopásból adódóan ezeknek a berendezéseknek a hatásfoka folyamatosan csökken. A beszerezhető fúvó berendezések hatásfoka folyamatosan javul, így energiahatékonysági okokból is indokolt az régi, elavult fúvók pótlása</w:t>
      </w:r>
    </w:p>
    <w:p w14:paraId="19132A3E" w14:textId="77777777" w:rsidR="00291603" w:rsidRDefault="00523528" w:rsidP="00291603">
      <w:pPr>
        <w:pStyle w:val="Listaszerbekezds"/>
        <w:keepNext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523528">
        <w:rPr>
          <w:rFonts w:ascii="Times New Roman" w:hAnsi="Times New Roman" w:cs="Times New Roman"/>
          <w:sz w:val="24"/>
        </w:rPr>
        <w:t>Szivattyú és keverő pótlások és felújítások hálózaton és szennyvíztisztító telepen</w:t>
      </w:r>
    </w:p>
    <w:p w14:paraId="0F48556F" w14:textId="77777777" w:rsidR="00291603" w:rsidRPr="00291603" w:rsidRDefault="00291603" w:rsidP="00291603">
      <w:pPr>
        <w:keepNext/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291603">
        <w:rPr>
          <w:rFonts w:ascii="Times New Roman" w:hAnsi="Times New Roman" w:cs="Times New Roman"/>
          <w:sz w:val="24"/>
        </w:rPr>
        <w:t>A szennyvízátemelőkben üzemelő szivattyúk nehéz körülmények között üzemelő berendezések, jellemzően hosszú üzemidőket teljesítenek. Meghibásodásuk esetén a javításukat sok esetben csak felújítással lehet megvalósítani, mivel általában cserélni kell a tömítéseket, csapágyakat is. Amennyiben a javítás vagy a felújítás gazdaságosan nem végezhető el, a szivattyúk pótlását kell elvégezni. Az üzemeltetés folyamatos fenntartása miatt a meghibásodott szivattyúk felújítása, pótlása indokolt</w:t>
      </w:r>
      <w:r>
        <w:rPr>
          <w:rFonts w:ascii="Times New Roman" w:hAnsi="Times New Roman" w:cs="Times New Roman"/>
          <w:sz w:val="24"/>
        </w:rPr>
        <w:t>.</w:t>
      </w:r>
    </w:p>
    <w:p w14:paraId="65022CAF" w14:textId="77777777" w:rsidR="00911B23" w:rsidRPr="00A54D41" w:rsidRDefault="00A54D41" w:rsidP="00A54D41">
      <w:pPr>
        <w:pStyle w:val="Listaszerbekezds"/>
        <w:keepNext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911B23" w:rsidRPr="00A54D41">
        <w:rPr>
          <w:rFonts w:ascii="Times New Roman" w:hAnsi="Times New Roman" w:cs="Times New Roman"/>
          <w:sz w:val="24"/>
        </w:rPr>
        <w:t>endkívüli helyzetből adódó azonnali feladatok</w:t>
      </w:r>
    </w:p>
    <w:p w14:paraId="1F79199B" w14:textId="77777777" w:rsidR="00911B23" w:rsidRPr="00911B23" w:rsidRDefault="00151020" w:rsidP="0015102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151020">
        <w:rPr>
          <w:rFonts w:ascii="Times New Roman" w:hAnsi="Times New Roman" w:cs="Times New Roman"/>
          <w:sz w:val="24"/>
        </w:rPr>
        <w:t xml:space="preserve">Az előre nem látható, </w:t>
      </w:r>
      <w:proofErr w:type="spellStart"/>
      <w:r w:rsidRPr="00151020">
        <w:rPr>
          <w:rFonts w:ascii="Times New Roman" w:hAnsi="Times New Roman" w:cs="Times New Roman"/>
          <w:sz w:val="24"/>
        </w:rPr>
        <w:t>havária</w:t>
      </w:r>
      <w:proofErr w:type="spellEnd"/>
      <w:r w:rsidRPr="00151020">
        <w:rPr>
          <w:rFonts w:ascii="Times New Roman" w:hAnsi="Times New Roman" w:cs="Times New Roman"/>
          <w:sz w:val="24"/>
        </w:rPr>
        <w:t xml:space="preserve"> jelleggel bekövetkező, felújítást, pótlást igénylő feladatokra különítjük el az egyéb felújításokra, pótlásokra tervezett összeg maximum 15 %-át.</w:t>
      </w:r>
    </w:p>
    <w:p w14:paraId="03D81598" w14:textId="77777777" w:rsidR="00EE3A95" w:rsidRPr="00FB03DA" w:rsidRDefault="00B10699" w:rsidP="006B3D75">
      <w:pPr>
        <w:pStyle w:val="Cmsor1"/>
        <w:keepLines w:val="0"/>
        <w:numPr>
          <w:ilvl w:val="0"/>
          <w:numId w:val="5"/>
        </w:numPr>
        <w:spacing w:before="240" w:after="240" w:line="240" w:lineRule="auto"/>
        <w:ind w:left="357" w:hanging="35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Beruházási terv</w:t>
      </w:r>
    </w:p>
    <w:p w14:paraId="24961A35" w14:textId="77777777" w:rsidR="008E60AE" w:rsidRDefault="008E60AE" w:rsidP="008E60AE">
      <w:pPr>
        <w:pStyle w:val="Default"/>
        <w:keepNext/>
        <w:spacing w:before="240" w:after="240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I. ütem</w:t>
      </w:r>
    </w:p>
    <w:p w14:paraId="2D782FD5" w14:textId="77777777" w:rsidR="008E60AE" w:rsidRDefault="008E60AE" w:rsidP="008E60AE">
      <w:pPr>
        <w:pStyle w:val="Default"/>
        <w:keepNext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MEKH és Katasztrófavédelmi hatósági eljárási díj</w:t>
      </w:r>
    </w:p>
    <w:p w14:paraId="76CFCA47" w14:textId="77777777" w:rsidR="008E60AE" w:rsidRDefault="008E60AE" w:rsidP="008E60AE">
      <w:pPr>
        <w:pStyle w:val="Default"/>
        <w:keepNext/>
        <w:spacing w:before="240" w:after="240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II. ütem</w:t>
      </w:r>
    </w:p>
    <w:p w14:paraId="1C900613" w14:textId="77777777" w:rsidR="008E60AE" w:rsidRDefault="008E60AE" w:rsidP="008E60AE">
      <w:pPr>
        <w:pStyle w:val="Default"/>
        <w:keepNext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Napelemes erőmű építése</w:t>
      </w:r>
    </w:p>
    <w:p w14:paraId="5C45B92E" w14:textId="77777777" w:rsidR="008E60AE" w:rsidRDefault="008E60AE" w:rsidP="008E60AE">
      <w:pPr>
        <w:pStyle w:val="Default"/>
        <w:keepNext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szennyvíztisztító telep energiaellátásának kiegészítését biztosító kiserőmű telepítésével a vásárolt villamos energia mennyisége csökkenthető, mely csökkenti az üzemeltetési költségeket.</w:t>
      </w:r>
    </w:p>
    <w:p w14:paraId="7A6B9453" w14:textId="77777777" w:rsidR="00395C07" w:rsidRDefault="00395C07" w:rsidP="0015102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</w:p>
    <w:p w14:paraId="0C263256" w14:textId="77777777" w:rsidR="00395C07" w:rsidRDefault="00395C07" w:rsidP="00395C07">
      <w:pPr>
        <w:pStyle w:val="Cmsor1"/>
        <w:keepLines w:val="0"/>
        <w:numPr>
          <w:ilvl w:val="0"/>
          <w:numId w:val="5"/>
        </w:numPr>
        <w:spacing w:before="240" w:after="240" w:line="240" w:lineRule="auto"/>
        <w:ind w:left="357" w:hanging="35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Rendelkezésre álló források bemutatása</w:t>
      </w:r>
    </w:p>
    <w:tbl>
      <w:tblPr>
        <w:tblW w:w="94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1240"/>
        <w:gridCol w:w="1240"/>
        <w:gridCol w:w="1240"/>
        <w:gridCol w:w="1620"/>
      </w:tblGrid>
      <w:tr w:rsidR="00F2659A" w:rsidRPr="00F2659A" w14:paraId="0D63D075" w14:textId="77777777" w:rsidTr="00F2659A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D6A92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Éves bérleti díj: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FE1518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27 321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BFA15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proofErr w:type="spellStart"/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eFt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5D297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CD854" w14:textId="77777777" w:rsidR="00F2659A" w:rsidRPr="00F2659A" w:rsidRDefault="00F2659A" w:rsidP="00F2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2659A" w:rsidRPr="00F2659A" w14:paraId="03CA37DD" w14:textId="77777777" w:rsidTr="00F2659A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0C5FC" w14:textId="77777777" w:rsidR="00F2659A" w:rsidRPr="00F2659A" w:rsidRDefault="00F2659A" w:rsidP="00F2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83833" w14:textId="77777777" w:rsidR="00F2659A" w:rsidRPr="00F2659A" w:rsidRDefault="00F2659A" w:rsidP="00F2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0ECB2" w14:textId="77777777" w:rsidR="00F2659A" w:rsidRPr="00F2659A" w:rsidRDefault="00F2659A" w:rsidP="00F2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53F48" w14:textId="77777777" w:rsidR="00F2659A" w:rsidRPr="00F2659A" w:rsidRDefault="00F2659A" w:rsidP="00F2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98618" w14:textId="77777777" w:rsidR="00F2659A" w:rsidRPr="00F2659A" w:rsidRDefault="00F2659A" w:rsidP="00F2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2659A" w:rsidRPr="00F2659A" w14:paraId="60D67059" w14:textId="77777777" w:rsidTr="00F2659A">
        <w:trPr>
          <w:trHeight w:val="300"/>
        </w:trPr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CDD78C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Rendelkezésre álló források megnevezése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D313E4" w14:textId="77777777" w:rsidR="00F2659A" w:rsidRPr="00F2659A" w:rsidRDefault="00F2659A" w:rsidP="00F2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Korábbi időszakról áthozott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AED963" w14:textId="77777777" w:rsidR="00F2659A" w:rsidRPr="00F2659A" w:rsidRDefault="00F2659A" w:rsidP="00F2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proofErr w:type="spellStart"/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eFt</w:t>
            </w:r>
            <w:proofErr w:type="spellEnd"/>
          </w:p>
        </w:tc>
      </w:tr>
      <w:tr w:rsidR="00F2659A" w:rsidRPr="00F2659A" w14:paraId="529835F0" w14:textId="77777777" w:rsidTr="00F2659A">
        <w:trPr>
          <w:trHeight w:val="300"/>
        </w:trPr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E7D1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9FC77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873C44" w14:textId="77777777" w:rsidR="00F2659A" w:rsidRPr="00F2659A" w:rsidRDefault="00F2659A" w:rsidP="00F2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I. ütem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1FF124" w14:textId="77777777" w:rsidR="00F2659A" w:rsidRPr="00F2659A" w:rsidRDefault="00F2659A" w:rsidP="00F2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II. ütem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72D668" w14:textId="77777777" w:rsidR="00F2659A" w:rsidRPr="00F2659A" w:rsidRDefault="00F2659A" w:rsidP="00F2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III. ütem</w:t>
            </w:r>
          </w:p>
        </w:tc>
      </w:tr>
      <w:tr w:rsidR="00F2659A" w:rsidRPr="00F2659A" w14:paraId="15A167D0" w14:textId="77777777" w:rsidTr="00F2659A">
        <w:trPr>
          <w:trHeight w:val="1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A1014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7AB93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E1E36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9E88B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D7B0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F2659A" w:rsidRPr="00F2659A" w14:paraId="0D026102" w14:textId="77777777" w:rsidTr="00F2659A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471D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Bérleti díj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1858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65 000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4BEF10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62 321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1F25D5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114 565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FB413B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302 775</w:t>
            </w:r>
          </w:p>
        </w:tc>
      </w:tr>
      <w:tr w:rsidR="00F2659A" w:rsidRPr="00F2659A" w14:paraId="754733B1" w14:textId="77777777" w:rsidTr="00F2659A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44C5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VK </w:t>
            </w:r>
            <w:proofErr w:type="spellStart"/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elsz</w:t>
            </w:r>
            <w:proofErr w:type="spellEnd"/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. értékcsökkenés 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1880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97C5A8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86B219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6B2A6B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F2659A" w:rsidRPr="00F2659A" w14:paraId="3D9F4BA6" w14:textId="77777777" w:rsidTr="00F2659A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11EC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Víziközmű-fejlesztési hozzájárulás***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780F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E58B74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2396DE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5F7F30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F2659A" w:rsidRPr="00F2659A" w14:paraId="687A34ED" w14:textId="77777777" w:rsidTr="00F2659A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F8D9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Forrás átcsoportosítás - BD**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52A2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-30 000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D45C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C084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526F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F2659A" w:rsidRPr="00F2659A" w14:paraId="0FF35ED3" w14:textId="77777777" w:rsidTr="00F2659A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68AD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Forrás átcsoportosítás - VK**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58300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5BC9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FE1D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A568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F2659A" w:rsidRPr="00F2659A" w14:paraId="55C1A411" w14:textId="77777777" w:rsidTr="00F2659A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9888B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Üzemeltetői előleg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7DF56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D1D8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F8A7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E674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F2659A" w:rsidRPr="00F2659A" w14:paraId="14542CE0" w14:textId="77777777" w:rsidTr="00F2659A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FF54C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Lakossági önerő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22545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BEE8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8C5E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D3ED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F2659A" w:rsidRPr="00F2659A" w14:paraId="0587366B" w14:textId="77777777" w:rsidTr="00F2659A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A57ED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Önkormányzati forrás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C1509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D084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0E0D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E81B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F2659A" w:rsidRPr="00F2659A" w14:paraId="4AD72F87" w14:textId="77777777" w:rsidTr="00F2659A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F5BD9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Pályázati forrás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3576B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7790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CB65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15 000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B3BE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F2659A" w:rsidRPr="00F2659A" w14:paraId="343CC877" w14:textId="77777777" w:rsidTr="00F2659A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14:paraId="3C472E07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Rendelkezésre álló göngyölt forrás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1BD902C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62 321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050A25B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129 565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07143A5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302 775</w:t>
            </w:r>
          </w:p>
        </w:tc>
      </w:tr>
      <w:tr w:rsidR="00F2659A" w:rsidRPr="00F2659A" w14:paraId="6B538EE7" w14:textId="77777777" w:rsidTr="00F2659A">
        <w:trPr>
          <w:trHeight w:val="13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34790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3D19FC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A94A3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524FA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7D16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F2659A" w:rsidRPr="00F2659A" w14:paraId="6F439DE8" w14:textId="77777777" w:rsidTr="00F2659A">
        <w:trPr>
          <w:trHeight w:val="300"/>
        </w:trPr>
        <w:tc>
          <w:tcPr>
            <w:tcW w:w="5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F9E32EB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lastRenderedPageBreak/>
              <w:t>Felhasználások megnevezése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145D13" w14:textId="77777777" w:rsidR="00F2659A" w:rsidRPr="00F2659A" w:rsidRDefault="00F2659A" w:rsidP="00F2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proofErr w:type="spellStart"/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eFt</w:t>
            </w:r>
            <w:proofErr w:type="spellEnd"/>
          </w:p>
        </w:tc>
      </w:tr>
      <w:tr w:rsidR="00F2659A" w:rsidRPr="00F2659A" w14:paraId="46F320A1" w14:textId="77777777" w:rsidTr="00F2659A">
        <w:trPr>
          <w:trHeight w:val="300"/>
        </w:trPr>
        <w:tc>
          <w:tcPr>
            <w:tcW w:w="5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DBECD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5D7923" w14:textId="77777777" w:rsidR="00F2659A" w:rsidRPr="00F2659A" w:rsidRDefault="00F2659A" w:rsidP="00F2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I. ütem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FD3C88" w14:textId="77777777" w:rsidR="00F2659A" w:rsidRPr="00F2659A" w:rsidRDefault="00F2659A" w:rsidP="00F2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II. ütem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082153" w14:textId="77777777" w:rsidR="00F2659A" w:rsidRPr="00F2659A" w:rsidRDefault="00F2659A" w:rsidP="00F2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III. ütem</w:t>
            </w:r>
          </w:p>
        </w:tc>
      </w:tr>
      <w:tr w:rsidR="00F2659A" w:rsidRPr="00F2659A" w14:paraId="6705582B" w14:textId="77777777" w:rsidTr="00F2659A">
        <w:trPr>
          <w:trHeight w:val="13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379228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F084A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DA6D2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59902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CFF3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F2659A" w:rsidRPr="00F2659A" w14:paraId="4FD96496" w14:textId="77777777" w:rsidTr="00F2659A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31460FB" w14:textId="77777777" w:rsidR="00F2659A" w:rsidRPr="00F2659A" w:rsidRDefault="00F2659A" w:rsidP="00F2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Felújítás</w:t>
            </w:r>
          </w:p>
        </w:tc>
      </w:tr>
      <w:tr w:rsidR="00F2659A" w:rsidRPr="00F2659A" w14:paraId="41DE1B7F" w14:textId="77777777" w:rsidTr="00F2659A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49B71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Bérleti díj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FC2CCB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57 033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4F536C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85 000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400A75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140 000</w:t>
            </w:r>
          </w:p>
        </w:tc>
      </w:tr>
      <w:tr w:rsidR="00F2659A" w:rsidRPr="00F2659A" w14:paraId="140E98AD" w14:textId="77777777" w:rsidTr="00F2659A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1ADAF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VK </w:t>
            </w:r>
            <w:proofErr w:type="spellStart"/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elsz</w:t>
            </w:r>
            <w:proofErr w:type="spellEnd"/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. értékcsökkenés 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00BE30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8CDFFA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794310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F2659A" w:rsidRPr="00F2659A" w14:paraId="14CB203D" w14:textId="77777777" w:rsidTr="00F2659A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3F2DA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Víziközmű-fejlesztési hozzájárulás***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884C0B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DA1A55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313500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F2659A" w:rsidRPr="00F2659A" w14:paraId="1D00625D" w14:textId="77777777" w:rsidTr="00F2659A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07277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Forrás átcsoportosítás - BD**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22CF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C84867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8E4BCC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FE834F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F2659A" w:rsidRPr="00F2659A" w14:paraId="5A95EFA3" w14:textId="77777777" w:rsidTr="00F2659A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A5C95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Forrás átcsoportosítás - VK**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4E8EF5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CF03C7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D0BAAA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F2659A" w:rsidRPr="00F2659A" w14:paraId="1B42E51D" w14:textId="77777777" w:rsidTr="00F2659A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71EED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Üzemeltetői előleg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0A345B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873AC2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E60B0E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F2659A" w:rsidRPr="00F2659A" w14:paraId="60541C58" w14:textId="77777777" w:rsidTr="00F2659A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C58E2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Lakossági önerő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CABDA8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DA8AB4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080FD4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F2659A" w:rsidRPr="00F2659A" w14:paraId="1E13E7A8" w14:textId="77777777" w:rsidTr="00F2659A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03E21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Önkormányzati forrás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EC2983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018944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FBC726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F2659A" w:rsidRPr="00F2659A" w14:paraId="432E2BAC" w14:textId="77777777" w:rsidTr="00F2659A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ACC41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Pályázati forrás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6ACA9B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EB72D9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A1E72B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F2659A" w:rsidRPr="00F2659A" w14:paraId="3FD165B8" w14:textId="77777777" w:rsidTr="00F2659A">
        <w:trPr>
          <w:trHeight w:val="6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14:paraId="5D4E3129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Tervezett felújítás, pótlás felhasználás összesen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BC0DD45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57 033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0F55EB5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85 000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03F19E5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140 000</w:t>
            </w:r>
          </w:p>
        </w:tc>
      </w:tr>
      <w:tr w:rsidR="00F2659A" w:rsidRPr="00F2659A" w14:paraId="7602DC87" w14:textId="77777777" w:rsidTr="00F2659A">
        <w:trPr>
          <w:trHeight w:val="13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823AD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D89E7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02588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8C983D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4116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 </w:t>
            </w:r>
          </w:p>
        </w:tc>
      </w:tr>
      <w:tr w:rsidR="00F2659A" w:rsidRPr="00F2659A" w14:paraId="4E1F676D" w14:textId="77777777" w:rsidTr="00F2659A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6D32AD7" w14:textId="77777777" w:rsidR="00F2659A" w:rsidRPr="00F2659A" w:rsidRDefault="00F2659A" w:rsidP="00F2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Beruházás</w:t>
            </w:r>
          </w:p>
        </w:tc>
      </w:tr>
      <w:tr w:rsidR="00F2659A" w:rsidRPr="00F2659A" w14:paraId="3A5A57B8" w14:textId="77777777" w:rsidTr="00F2659A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F9AF7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Bérleti díj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78AB75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56640C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48F134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F2659A" w:rsidRPr="00F2659A" w14:paraId="4A01D4B1" w14:textId="77777777" w:rsidTr="00F2659A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4030A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VK </w:t>
            </w:r>
            <w:proofErr w:type="spellStart"/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elsz</w:t>
            </w:r>
            <w:proofErr w:type="spellEnd"/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. értékcsökkenés 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555E43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0E230E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63AD72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F2659A" w:rsidRPr="00F2659A" w14:paraId="3F953764" w14:textId="77777777" w:rsidTr="00F2659A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961D1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Víziközmű-fejlesztési hozzájárulás***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3A6EC2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B7EE87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469A2B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F2659A" w:rsidRPr="00F2659A" w14:paraId="28131C56" w14:textId="77777777" w:rsidTr="00F2659A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AD403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Forrás átcsoportosítás - BD**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6B61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383E7B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C1D124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8157D4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F2659A" w:rsidRPr="00F2659A" w14:paraId="184446C9" w14:textId="77777777" w:rsidTr="00F2659A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2CB30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Forrás átcsoportosítás - VK**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A9AFE7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CE04FE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A23E7F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F2659A" w:rsidRPr="00F2659A" w14:paraId="6E0207E5" w14:textId="77777777" w:rsidTr="00F2659A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C4CC9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Üzemeltetői előleg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FA849A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BDC9A8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EE1755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F2659A" w:rsidRPr="00F2659A" w14:paraId="6291D90F" w14:textId="77777777" w:rsidTr="00F2659A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5CB3C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Lakossági önerő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829E22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F92FF5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B186EC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F2659A" w:rsidRPr="00F2659A" w14:paraId="6539CCB8" w14:textId="77777777" w:rsidTr="00F2659A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0FFAD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Önkormányzati forrás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9D408E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C23D9C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C26216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F2659A" w:rsidRPr="00F2659A" w14:paraId="07745700" w14:textId="77777777" w:rsidTr="00F2659A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F89CE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Pályázati forrás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06914E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0145B6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15 000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DC31EE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F2659A" w:rsidRPr="00F2659A" w14:paraId="7D71A240" w14:textId="77777777" w:rsidTr="00F2659A">
        <w:trPr>
          <w:trHeight w:val="6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14:paraId="153A3ED2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Tervezett beruházás felhasználás összesen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688AB05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415C983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15 000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2E0999C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0</w:t>
            </w:r>
          </w:p>
        </w:tc>
      </w:tr>
      <w:tr w:rsidR="00F2659A" w:rsidRPr="00F2659A" w14:paraId="2C277C66" w14:textId="77777777" w:rsidTr="00F2659A">
        <w:trPr>
          <w:trHeight w:val="13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A7461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F72DA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5BEDC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7B119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E83F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 </w:t>
            </w:r>
          </w:p>
        </w:tc>
      </w:tr>
      <w:tr w:rsidR="00F2659A" w:rsidRPr="00F2659A" w14:paraId="7508CF7E" w14:textId="77777777" w:rsidTr="00F2659A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1DC21C9" w14:textId="77777777" w:rsidR="00F2659A" w:rsidRPr="00F2659A" w:rsidRDefault="00F2659A" w:rsidP="00F2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Felújítás és beruházás </w:t>
            </w:r>
          </w:p>
        </w:tc>
      </w:tr>
      <w:tr w:rsidR="00F2659A" w:rsidRPr="00F2659A" w14:paraId="5C4E39EC" w14:textId="77777777" w:rsidTr="00F2659A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D0CCF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Bérleti díj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B151AC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57 040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96D952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85 000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1C1493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140 000</w:t>
            </w:r>
          </w:p>
        </w:tc>
      </w:tr>
      <w:tr w:rsidR="00F2659A" w:rsidRPr="00F2659A" w14:paraId="5812F0F3" w14:textId="77777777" w:rsidTr="00F2659A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0E994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VK </w:t>
            </w:r>
            <w:proofErr w:type="spellStart"/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elsz</w:t>
            </w:r>
            <w:proofErr w:type="spellEnd"/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. értékcsökkenés 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DD9A3F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7347AA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912A5D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F2659A" w:rsidRPr="00F2659A" w14:paraId="3C122D83" w14:textId="77777777" w:rsidTr="00F2659A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278D6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Víziközmű-fejlesztési hozzájárulás***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D28C6B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61ED8A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E2ACF6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F2659A" w:rsidRPr="00F2659A" w14:paraId="1F97ECA1" w14:textId="77777777" w:rsidTr="00F2659A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8D3C2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Forrás átcsoportosítás - BD**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72CB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90D439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2A7FEC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7A6C42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F2659A" w:rsidRPr="00F2659A" w14:paraId="4F43B7F5" w14:textId="77777777" w:rsidTr="00F2659A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DAF5C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Forrás átcsoportosítás - VK**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1D3236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1C40FF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F64862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F2659A" w:rsidRPr="00F2659A" w14:paraId="5BE4F3A0" w14:textId="77777777" w:rsidTr="00F2659A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52278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Üzemeltetői előleg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384816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323C72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45D40E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F2659A" w:rsidRPr="00F2659A" w14:paraId="1476644C" w14:textId="77777777" w:rsidTr="00F2659A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33975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Lakossági önerő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A032C4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C86D63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191CE6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F2659A" w:rsidRPr="00F2659A" w14:paraId="74F8A9D9" w14:textId="77777777" w:rsidTr="00F2659A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268B1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Önkormányzati forrás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A700CE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D6A2A6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2A7C8B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F2659A" w:rsidRPr="00F2659A" w14:paraId="1F1537E9" w14:textId="77777777" w:rsidTr="00F2659A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8E35F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Pályázati forrás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57589A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EEE26A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15 000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70DE83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F2659A" w:rsidRPr="00F2659A" w14:paraId="271317C6" w14:textId="77777777" w:rsidTr="00F2659A">
        <w:trPr>
          <w:trHeight w:val="42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14:paraId="0C0EA3D7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Tervezett felújítás és </w:t>
            </w:r>
            <w:proofErr w:type="gramStart"/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beruházás  összesen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8B01971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57 040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6CCCF95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100 000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A443E33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140 000</w:t>
            </w:r>
          </w:p>
        </w:tc>
      </w:tr>
      <w:tr w:rsidR="00F2659A" w:rsidRPr="00F2659A" w14:paraId="33DBC352" w14:textId="77777777" w:rsidTr="00F2659A">
        <w:trPr>
          <w:trHeight w:val="13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3DA7A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1421A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1B9BC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F366A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6789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 </w:t>
            </w:r>
          </w:p>
        </w:tc>
      </w:tr>
      <w:tr w:rsidR="00F2659A" w:rsidRPr="00F2659A" w14:paraId="1DC014EB" w14:textId="77777777" w:rsidTr="00F2659A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0E0DE62" w14:textId="77777777" w:rsidR="00F2659A" w:rsidRPr="00F2659A" w:rsidRDefault="00F2659A" w:rsidP="00F26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Maradvány</w:t>
            </w:r>
          </w:p>
        </w:tc>
      </w:tr>
      <w:tr w:rsidR="00F2659A" w:rsidRPr="00F2659A" w14:paraId="4BCAC1A1" w14:textId="77777777" w:rsidTr="00F2659A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F4180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Bérleti díj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B0CC4E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5 281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9A891A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29 565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8A9032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162 775</w:t>
            </w:r>
          </w:p>
        </w:tc>
      </w:tr>
      <w:tr w:rsidR="00F2659A" w:rsidRPr="00F2659A" w14:paraId="05A59BF0" w14:textId="77777777" w:rsidTr="00F2659A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313CE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VK </w:t>
            </w:r>
            <w:proofErr w:type="spellStart"/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elsz</w:t>
            </w:r>
            <w:proofErr w:type="spellEnd"/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. értékcsökkenés *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CBA945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2970F8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DF96B5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F2659A" w:rsidRPr="00F2659A" w14:paraId="266C0E59" w14:textId="77777777" w:rsidTr="00F2659A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BF52B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Víziközmű-fejlesztési hozzájárulás***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D94831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B343EA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411FC1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F2659A" w:rsidRPr="00F2659A" w14:paraId="2C8E4029" w14:textId="77777777" w:rsidTr="00F2659A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F4101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lastRenderedPageBreak/>
              <w:t>Üzemeltetői előleg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1D8095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DA96F7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DE5C78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F2659A" w:rsidRPr="00F2659A" w14:paraId="6EC3B25B" w14:textId="77777777" w:rsidTr="00F2659A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03331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Lakossági önerő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F8D7E4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7EE752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7D160D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F2659A" w:rsidRPr="00F2659A" w14:paraId="198621BF" w14:textId="77777777" w:rsidTr="00F2659A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E51C1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Önkormányzati forrás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B34D54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AA5ECB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034BF8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F2659A" w:rsidRPr="00F2659A" w14:paraId="73C759C1" w14:textId="77777777" w:rsidTr="00F2659A">
        <w:trPr>
          <w:trHeight w:val="315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94CC9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Pályázati forrás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93911D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32D410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FE2B14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F2659A" w:rsidRPr="00F2659A" w14:paraId="44BA6BA4" w14:textId="77777777" w:rsidTr="00F2659A">
        <w:trPr>
          <w:trHeight w:val="330"/>
        </w:trPr>
        <w:tc>
          <w:tcPr>
            <w:tcW w:w="41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B49DC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436E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A9E0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EB2F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712D" w14:textId="77777777" w:rsidR="00F2659A" w:rsidRPr="00F2659A" w:rsidRDefault="00F2659A" w:rsidP="00F26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265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2659A" w:rsidRPr="00F2659A" w14:paraId="73E7112B" w14:textId="77777777" w:rsidTr="00F2659A">
        <w:trPr>
          <w:trHeight w:val="600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0576F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*vagyonkezelés időszakában elszámolt, az ellátásért felelősök részére pénzügyileg átadott fel nem használt értékcsökkenési leírás összege</w:t>
            </w:r>
          </w:p>
        </w:tc>
      </w:tr>
      <w:tr w:rsidR="00F2659A" w:rsidRPr="00F2659A" w14:paraId="16B4A7C0" w14:textId="77777777" w:rsidTr="00F2659A">
        <w:trPr>
          <w:trHeight w:val="1320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A8248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**Közműves szennyvízelvezetés és -tisztítás VKR-en képződő bérleti díjból és VK elszámolás értékcsökkenésből történő átcsoportosítás, melyet az ellátás biztonság, az üzemeltetés folytonosságának fenntartása, a lakosság egészséges ivóvízzel történő ellátása feltétlenül indokolja</w:t>
            </w:r>
          </w:p>
        </w:tc>
      </w:tr>
      <w:tr w:rsidR="00F2659A" w:rsidRPr="00F2659A" w14:paraId="2BD0267F" w14:textId="77777777" w:rsidTr="00F2659A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2EF2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2659A">
              <w:rPr>
                <w:rFonts w:ascii="Arial" w:eastAsia="Times New Roman" w:hAnsi="Arial" w:cs="Arial"/>
                <w:color w:val="000000"/>
                <w:lang w:eastAsia="hu-HU"/>
              </w:rPr>
              <w:t>*** BÁCSVÍZ Zrt. számláján nyilvántartott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BB40" w14:textId="77777777" w:rsidR="00F2659A" w:rsidRPr="00F2659A" w:rsidRDefault="00F2659A" w:rsidP="00F26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6F13" w14:textId="77777777" w:rsidR="00F2659A" w:rsidRPr="00F2659A" w:rsidRDefault="00F2659A" w:rsidP="00F2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0A3D" w14:textId="77777777" w:rsidR="00F2659A" w:rsidRPr="00F2659A" w:rsidRDefault="00F2659A" w:rsidP="00F2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93F0" w14:textId="77777777" w:rsidR="00F2659A" w:rsidRPr="00F2659A" w:rsidRDefault="00F2659A" w:rsidP="00F2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3065BC39" w14:textId="5674F5AE" w:rsidR="00395C07" w:rsidRDefault="00395C07" w:rsidP="008F691A">
      <w:pPr>
        <w:spacing w:after="0" w:line="240" w:lineRule="auto"/>
        <w:ind w:left="357"/>
        <w:jc w:val="center"/>
        <w:rPr>
          <w:rFonts w:ascii="Times New Roman" w:hAnsi="Times New Roman"/>
        </w:rPr>
      </w:pPr>
    </w:p>
    <w:p w14:paraId="49F2AC46" w14:textId="77777777" w:rsidR="005B1DFC" w:rsidRPr="008F4BFD" w:rsidRDefault="005B1DFC" w:rsidP="00151020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14:paraId="7DC7E3E6" w14:textId="77777777" w:rsidR="00EE3A95" w:rsidRPr="00B10699" w:rsidRDefault="00EE3A95" w:rsidP="006B3D75">
      <w:pPr>
        <w:pStyle w:val="Cmsor1"/>
        <w:keepLines w:val="0"/>
        <w:numPr>
          <w:ilvl w:val="0"/>
          <w:numId w:val="5"/>
        </w:numPr>
        <w:spacing w:before="240" w:after="240" w:line="240" w:lineRule="auto"/>
        <w:ind w:left="357" w:hanging="357"/>
        <w:rPr>
          <w:rFonts w:ascii="Times New Roman" w:hAnsi="Times New Roman"/>
          <w:color w:val="auto"/>
          <w:sz w:val="24"/>
          <w:szCs w:val="24"/>
        </w:rPr>
      </w:pPr>
      <w:r w:rsidRPr="00FB03DA">
        <w:rPr>
          <w:rFonts w:ascii="Times New Roman" w:hAnsi="Times New Roman"/>
          <w:color w:val="auto"/>
          <w:sz w:val="24"/>
          <w:szCs w:val="24"/>
        </w:rPr>
        <w:t>Mellékletek</w:t>
      </w:r>
    </w:p>
    <w:p w14:paraId="787EF306" w14:textId="5031FACA" w:rsidR="001D1FC2" w:rsidRDefault="00D83791" w:rsidP="001D1FC2">
      <w:pPr>
        <w:keepNext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B3D75">
        <w:rPr>
          <w:rFonts w:ascii="Times New Roman" w:hAnsi="Times New Roman"/>
          <w:sz w:val="24"/>
          <w:szCs w:val="24"/>
          <w:lang w:eastAsia="hu-HU"/>
        </w:rPr>
        <w:t>Felújítási és pótlási terv 20</w:t>
      </w:r>
      <w:r w:rsidR="00724149">
        <w:rPr>
          <w:rFonts w:ascii="Times New Roman" w:hAnsi="Times New Roman"/>
          <w:sz w:val="24"/>
          <w:szCs w:val="24"/>
          <w:lang w:eastAsia="hu-HU"/>
        </w:rPr>
        <w:t>2</w:t>
      </w:r>
      <w:r w:rsidR="00335FA0">
        <w:rPr>
          <w:rFonts w:ascii="Times New Roman" w:hAnsi="Times New Roman"/>
          <w:sz w:val="24"/>
          <w:szCs w:val="24"/>
          <w:lang w:eastAsia="hu-HU"/>
        </w:rPr>
        <w:t>4</w:t>
      </w:r>
      <w:r w:rsidRPr="006B3D75">
        <w:rPr>
          <w:rFonts w:ascii="Times New Roman" w:hAnsi="Times New Roman"/>
          <w:sz w:val="24"/>
          <w:szCs w:val="24"/>
          <w:lang w:eastAsia="hu-HU"/>
        </w:rPr>
        <w:t>-203</w:t>
      </w:r>
      <w:r w:rsidR="00335FA0">
        <w:rPr>
          <w:rFonts w:ascii="Times New Roman" w:hAnsi="Times New Roman"/>
          <w:sz w:val="24"/>
          <w:szCs w:val="24"/>
          <w:lang w:eastAsia="hu-HU"/>
        </w:rPr>
        <w:t>8</w:t>
      </w:r>
      <w:r w:rsidRPr="006B3D75">
        <w:rPr>
          <w:rFonts w:ascii="Times New Roman" w:hAnsi="Times New Roman"/>
          <w:sz w:val="24"/>
          <w:szCs w:val="24"/>
          <w:lang w:eastAsia="hu-HU"/>
        </w:rPr>
        <w:t xml:space="preserve"> összefoglaló táblázat (I, II, III ütem)</w:t>
      </w:r>
    </w:p>
    <w:p w14:paraId="393E32C7" w14:textId="77777777" w:rsidR="00E73C45" w:rsidRDefault="00E73C45" w:rsidP="001D1FC2">
      <w:pPr>
        <w:keepNext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Beruházások összefoglaló táblázata</w:t>
      </w:r>
    </w:p>
    <w:sectPr w:rsidR="00E73C45" w:rsidSect="006B3D75">
      <w:headerReference w:type="default" r:id="rId8"/>
      <w:footerReference w:type="first" r:id="rId9"/>
      <w:pgSz w:w="11906" w:h="17338"/>
      <w:pgMar w:top="1985" w:right="1418" w:bottom="1418" w:left="1418" w:header="709" w:footer="709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7A825" w14:textId="77777777" w:rsidR="00065528" w:rsidRDefault="00065528" w:rsidP="0060530B">
      <w:pPr>
        <w:spacing w:after="0" w:line="240" w:lineRule="auto"/>
      </w:pPr>
      <w:r>
        <w:separator/>
      </w:r>
    </w:p>
  </w:endnote>
  <w:endnote w:type="continuationSeparator" w:id="0">
    <w:p w14:paraId="0430F06F" w14:textId="77777777" w:rsidR="00065528" w:rsidRDefault="00065528" w:rsidP="0060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4708" w14:textId="77777777" w:rsidR="00E95ECF" w:rsidRPr="006B3D75" w:rsidRDefault="00E95ECF" w:rsidP="006B3D75">
    <w:pPr>
      <w:pStyle w:val="llb"/>
      <w:tabs>
        <w:tab w:val="clear" w:pos="4536"/>
        <w:tab w:val="clear" w:pos="9072"/>
      </w:tabs>
      <w:jc w:val="right"/>
      <w:rPr>
        <w:rFonts w:ascii="Times New Roman" w:hAnsi="Times New Roman" w:cs="Times New Roman"/>
      </w:rPr>
    </w:pPr>
    <w:r w:rsidRPr="006B3D75">
      <w:rPr>
        <w:rFonts w:ascii="Times New Roman" w:hAnsi="Times New Roman" w:cs="Times New Roman"/>
        <w:noProof/>
        <w:lang w:eastAsia="hu-HU"/>
      </w:rPr>
      <w:drawing>
        <wp:inline distT="0" distB="0" distL="0" distR="0" wp14:anchorId="7D03C00A" wp14:editId="13EB3520">
          <wp:extent cx="2162810" cy="262255"/>
          <wp:effectExtent l="19050" t="0" r="8890" b="0"/>
          <wp:docPr id="12" name="Kép 1" descr="szlogen_lénia _jo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logen_lénia _job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262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1C0D" w14:textId="77777777" w:rsidR="00065528" w:rsidRDefault="00065528" w:rsidP="0060530B">
      <w:pPr>
        <w:spacing w:after="0" w:line="240" w:lineRule="auto"/>
      </w:pPr>
      <w:r>
        <w:separator/>
      </w:r>
    </w:p>
  </w:footnote>
  <w:footnote w:type="continuationSeparator" w:id="0">
    <w:p w14:paraId="5BCCEFE7" w14:textId="77777777" w:rsidR="00065528" w:rsidRDefault="00065528" w:rsidP="0060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660"/>
      <w:gridCol w:w="4536"/>
      <w:gridCol w:w="2551"/>
    </w:tblGrid>
    <w:tr w:rsidR="006B3D75" w:rsidRPr="00B41F2D" w14:paraId="1A896412" w14:textId="77777777" w:rsidTr="00B90219">
      <w:trPr>
        <w:trHeight w:val="698"/>
      </w:trPr>
      <w:tc>
        <w:tcPr>
          <w:tcW w:w="2660" w:type="dxa"/>
        </w:tcPr>
        <w:p w14:paraId="694C9992" w14:textId="77777777" w:rsidR="006B3D75" w:rsidRPr="00567347" w:rsidRDefault="006B3D75" w:rsidP="006B3D75">
          <w:pPr>
            <w:pStyle w:val="lfej"/>
            <w:tabs>
              <w:tab w:val="clear" w:pos="4536"/>
            </w:tabs>
            <w:rPr>
              <w:rFonts w:ascii="Times New Roman" w:hAnsi="Times New Roman" w:cs="Times New Roman"/>
            </w:rPr>
          </w:pPr>
          <w:r w:rsidRPr="00567347">
            <w:rPr>
              <w:rFonts w:ascii="Times New Roman" w:hAnsi="Times New Roman" w:cs="Times New Roman"/>
              <w:noProof/>
              <w:lang w:eastAsia="hu-HU"/>
            </w:rPr>
            <w:drawing>
              <wp:inline distT="0" distB="0" distL="0" distR="0" wp14:anchorId="4C8374DE" wp14:editId="6A273406">
                <wp:extent cx="1463040" cy="413385"/>
                <wp:effectExtent l="19050" t="0" r="3810" b="0"/>
                <wp:docPr id="8" name="Kép 8" descr="BACSVIZ logo fek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ACSVIZ logo fek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3AAC6203" w14:textId="32D277CF" w:rsidR="006B3D75" w:rsidRPr="00567347" w:rsidRDefault="006B3D75" w:rsidP="006B3D75">
          <w:pPr>
            <w:pStyle w:val="lfej"/>
            <w:tabs>
              <w:tab w:val="clear" w:pos="4536"/>
            </w:tabs>
            <w:jc w:val="center"/>
            <w:rPr>
              <w:rFonts w:ascii="Times New Roman" w:hAnsi="Times New Roman" w:cs="Times New Roman"/>
              <w:b/>
              <w:smallCaps/>
            </w:rPr>
          </w:pPr>
          <w:r w:rsidRPr="00567347">
            <w:rPr>
              <w:rFonts w:ascii="Times New Roman" w:hAnsi="Times New Roman" w:cs="Times New Roman"/>
              <w:b/>
              <w:smallCaps/>
            </w:rPr>
            <w:t>Gördülő Fejlesztési Terv 20</w:t>
          </w:r>
          <w:r w:rsidR="00724149">
            <w:rPr>
              <w:rFonts w:ascii="Times New Roman" w:hAnsi="Times New Roman" w:cs="Times New Roman"/>
              <w:b/>
              <w:smallCaps/>
            </w:rPr>
            <w:t>2</w:t>
          </w:r>
          <w:r w:rsidR="00335FA0">
            <w:rPr>
              <w:rFonts w:ascii="Times New Roman" w:hAnsi="Times New Roman" w:cs="Times New Roman"/>
              <w:b/>
              <w:smallCaps/>
            </w:rPr>
            <w:t>4</w:t>
          </w:r>
          <w:r w:rsidRPr="00567347">
            <w:rPr>
              <w:rFonts w:ascii="Times New Roman" w:hAnsi="Times New Roman" w:cs="Times New Roman"/>
              <w:b/>
              <w:smallCaps/>
            </w:rPr>
            <w:t>-203</w:t>
          </w:r>
          <w:r w:rsidR="00335FA0">
            <w:rPr>
              <w:rFonts w:ascii="Times New Roman" w:hAnsi="Times New Roman" w:cs="Times New Roman"/>
              <w:b/>
              <w:smallCaps/>
            </w:rPr>
            <w:t>8</w:t>
          </w:r>
        </w:p>
        <w:p w14:paraId="0238DD1E" w14:textId="77777777" w:rsidR="006B3D75" w:rsidRPr="00567347" w:rsidRDefault="006B3D75" w:rsidP="006B3D75">
          <w:pPr>
            <w:pStyle w:val="lfej"/>
            <w:jc w:val="center"/>
            <w:rPr>
              <w:rFonts w:ascii="Times New Roman" w:hAnsi="Times New Roman" w:cs="Times New Roman"/>
              <w:smallCaps/>
            </w:rPr>
          </w:pPr>
          <w:proofErr w:type="spellStart"/>
          <w:r w:rsidRPr="006B3D75">
            <w:rPr>
              <w:rFonts w:ascii="Times New Roman" w:hAnsi="Times New Roman" w:cs="Times New Roman"/>
              <w:smallCaps/>
              <w:sz w:val="20"/>
              <w:szCs w:val="20"/>
            </w:rPr>
            <w:t>tass-</w:t>
          </w:r>
          <w:proofErr w:type="gramStart"/>
          <w:r w:rsidRPr="006B3D75">
            <w:rPr>
              <w:rFonts w:ascii="Times New Roman" w:hAnsi="Times New Roman" w:cs="Times New Roman"/>
              <w:smallCaps/>
              <w:sz w:val="20"/>
              <w:szCs w:val="20"/>
            </w:rPr>
            <w:t>szalkszentmárton</w:t>
          </w:r>
          <w:proofErr w:type="spellEnd"/>
          <w:r w:rsidRPr="006B3D75">
            <w:rPr>
              <w:rFonts w:ascii="Times New Roman" w:hAnsi="Times New Roman" w:cs="Times New Roman"/>
              <w:smallCaps/>
              <w:sz w:val="20"/>
              <w:szCs w:val="20"/>
            </w:rPr>
            <w:t xml:space="preserve">  közműves</w:t>
          </w:r>
          <w:proofErr w:type="gramEnd"/>
          <w:r w:rsidRPr="006B3D75">
            <w:rPr>
              <w:rFonts w:ascii="Times New Roman" w:hAnsi="Times New Roman" w:cs="Times New Roman"/>
              <w:smallCaps/>
              <w:sz w:val="20"/>
              <w:szCs w:val="20"/>
            </w:rPr>
            <w:t xml:space="preserve"> szennyvízelvezetés és - tisztítás</w:t>
          </w:r>
        </w:p>
      </w:tc>
      <w:tc>
        <w:tcPr>
          <w:tcW w:w="2551" w:type="dxa"/>
        </w:tcPr>
        <w:p w14:paraId="5A877B13" w14:textId="77777777" w:rsidR="006B3D75" w:rsidRPr="00B41F2D" w:rsidRDefault="006B3D75" w:rsidP="006B3D75">
          <w:pPr>
            <w:pStyle w:val="lfej"/>
            <w:tabs>
              <w:tab w:val="clear" w:pos="4536"/>
              <w:tab w:val="clear" w:pos="9072"/>
              <w:tab w:val="right" w:pos="1800"/>
            </w:tabs>
            <w:ind w:left="-108"/>
            <w:jc w:val="right"/>
            <w:rPr>
              <w:rFonts w:ascii="Times New Roman" w:hAnsi="Times New Roman" w:cs="Times New Roman"/>
            </w:rPr>
          </w:pPr>
          <w:r w:rsidRPr="00B41F2D">
            <w:rPr>
              <w:rFonts w:ascii="Times New Roman" w:hAnsi="Times New Roman" w:cs="Times New Roman"/>
              <w:bCs/>
            </w:rPr>
            <w:fldChar w:fldCharType="begin"/>
          </w:r>
          <w:r w:rsidRPr="00B41F2D">
            <w:rPr>
              <w:rFonts w:ascii="Times New Roman" w:hAnsi="Times New Roman" w:cs="Times New Roman"/>
              <w:bCs/>
            </w:rPr>
            <w:instrText>PAGE  \* Arabic  \* MERGEFORMAT</w:instrText>
          </w:r>
          <w:r w:rsidRPr="00B41F2D">
            <w:rPr>
              <w:rFonts w:ascii="Times New Roman" w:hAnsi="Times New Roman" w:cs="Times New Roman"/>
              <w:bCs/>
            </w:rPr>
            <w:fldChar w:fldCharType="separate"/>
          </w:r>
          <w:r w:rsidR="001E710A">
            <w:rPr>
              <w:rFonts w:ascii="Times New Roman" w:hAnsi="Times New Roman" w:cs="Times New Roman"/>
              <w:bCs/>
              <w:noProof/>
            </w:rPr>
            <w:t>7</w:t>
          </w:r>
          <w:r w:rsidRPr="00B41F2D">
            <w:rPr>
              <w:rFonts w:ascii="Times New Roman" w:hAnsi="Times New Roman" w:cs="Times New Roman"/>
              <w:bCs/>
            </w:rPr>
            <w:fldChar w:fldCharType="end"/>
          </w:r>
          <w:r w:rsidRPr="00B41F2D">
            <w:rPr>
              <w:rFonts w:ascii="Times New Roman" w:hAnsi="Times New Roman" w:cs="Times New Roman"/>
            </w:rPr>
            <w:t xml:space="preserve"> / </w:t>
          </w:r>
          <w:r w:rsidRPr="00B41F2D">
            <w:rPr>
              <w:rFonts w:ascii="Times New Roman" w:hAnsi="Times New Roman" w:cs="Times New Roman"/>
              <w:bCs/>
            </w:rPr>
            <w:fldChar w:fldCharType="begin"/>
          </w:r>
          <w:r w:rsidRPr="00B41F2D">
            <w:rPr>
              <w:rFonts w:ascii="Times New Roman" w:hAnsi="Times New Roman" w:cs="Times New Roman"/>
              <w:bCs/>
            </w:rPr>
            <w:instrText>NUMPAGES  \* Arabic  \* MERGEFORMAT</w:instrText>
          </w:r>
          <w:r w:rsidRPr="00B41F2D">
            <w:rPr>
              <w:rFonts w:ascii="Times New Roman" w:hAnsi="Times New Roman" w:cs="Times New Roman"/>
              <w:bCs/>
            </w:rPr>
            <w:fldChar w:fldCharType="separate"/>
          </w:r>
          <w:r w:rsidR="001E710A">
            <w:rPr>
              <w:rFonts w:ascii="Times New Roman" w:hAnsi="Times New Roman" w:cs="Times New Roman"/>
              <w:bCs/>
              <w:noProof/>
            </w:rPr>
            <w:t>7</w:t>
          </w:r>
          <w:r w:rsidRPr="00B41F2D">
            <w:rPr>
              <w:rFonts w:ascii="Times New Roman" w:hAnsi="Times New Roman" w:cs="Times New Roman"/>
              <w:bCs/>
            </w:rPr>
            <w:fldChar w:fldCharType="end"/>
          </w:r>
        </w:p>
      </w:tc>
    </w:tr>
  </w:tbl>
  <w:p w14:paraId="23D0BAB1" w14:textId="77777777" w:rsidR="006B3D75" w:rsidRPr="006B3D75" w:rsidRDefault="006B3D75">
    <w:pPr>
      <w:pStyle w:val="lfej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783"/>
    <w:multiLevelType w:val="hybridMultilevel"/>
    <w:tmpl w:val="21F4E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5F64"/>
    <w:multiLevelType w:val="hybridMultilevel"/>
    <w:tmpl w:val="C26AFE86"/>
    <w:lvl w:ilvl="0" w:tplc="DF7C31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3783E"/>
    <w:multiLevelType w:val="hybridMultilevel"/>
    <w:tmpl w:val="64A451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A36AF"/>
    <w:multiLevelType w:val="hybridMultilevel"/>
    <w:tmpl w:val="42D08E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1431B"/>
    <w:multiLevelType w:val="hybridMultilevel"/>
    <w:tmpl w:val="63C29A8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B79778F"/>
    <w:multiLevelType w:val="hybridMultilevel"/>
    <w:tmpl w:val="F3E2B6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558D5"/>
    <w:multiLevelType w:val="hybridMultilevel"/>
    <w:tmpl w:val="F3E2B6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B45CF"/>
    <w:multiLevelType w:val="hybridMultilevel"/>
    <w:tmpl w:val="CC708C1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2C5B4C"/>
    <w:multiLevelType w:val="hybridMultilevel"/>
    <w:tmpl w:val="9C80584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893519"/>
    <w:multiLevelType w:val="hybridMultilevel"/>
    <w:tmpl w:val="663EC900"/>
    <w:lvl w:ilvl="0" w:tplc="D85853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728E3"/>
    <w:multiLevelType w:val="hybridMultilevel"/>
    <w:tmpl w:val="F3E2B6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845C6"/>
    <w:multiLevelType w:val="hybridMultilevel"/>
    <w:tmpl w:val="15943AD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7C743A5C"/>
    <w:multiLevelType w:val="hybridMultilevel"/>
    <w:tmpl w:val="42D08E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0124D"/>
    <w:multiLevelType w:val="hybridMultilevel"/>
    <w:tmpl w:val="B406EF2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722588">
    <w:abstractNumId w:val="7"/>
  </w:num>
  <w:num w:numId="2" w16cid:durableId="945037758">
    <w:abstractNumId w:val="2"/>
  </w:num>
  <w:num w:numId="3" w16cid:durableId="1265304134">
    <w:abstractNumId w:val="8"/>
  </w:num>
  <w:num w:numId="4" w16cid:durableId="86116099">
    <w:abstractNumId w:val="0"/>
  </w:num>
  <w:num w:numId="5" w16cid:durableId="127937727">
    <w:abstractNumId w:val="11"/>
  </w:num>
  <w:num w:numId="6" w16cid:durableId="541283206">
    <w:abstractNumId w:val="1"/>
  </w:num>
  <w:num w:numId="7" w16cid:durableId="743718800">
    <w:abstractNumId w:val="4"/>
  </w:num>
  <w:num w:numId="8" w16cid:durableId="1654723123">
    <w:abstractNumId w:val="9"/>
  </w:num>
  <w:num w:numId="9" w16cid:durableId="1818105258">
    <w:abstractNumId w:val="5"/>
  </w:num>
  <w:num w:numId="10" w16cid:durableId="481578148">
    <w:abstractNumId w:val="3"/>
  </w:num>
  <w:num w:numId="11" w16cid:durableId="624696892">
    <w:abstractNumId w:val="12"/>
  </w:num>
  <w:num w:numId="12" w16cid:durableId="1332024005">
    <w:abstractNumId w:val="10"/>
  </w:num>
  <w:num w:numId="13" w16cid:durableId="552691299">
    <w:abstractNumId w:val="6"/>
  </w:num>
  <w:num w:numId="14" w16cid:durableId="9759940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0C7"/>
    <w:rsid w:val="00000BB7"/>
    <w:rsid w:val="00046933"/>
    <w:rsid w:val="000564E3"/>
    <w:rsid w:val="00060D24"/>
    <w:rsid w:val="00065528"/>
    <w:rsid w:val="00086B5F"/>
    <w:rsid w:val="000D72EB"/>
    <w:rsid w:val="000E0E5D"/>
    <w:rsid w:val="001226F9"/>
    <w:rsid w:val="001270A0"/>
    <w:rsid w:val="00140518"/>
    <w:rsid w:val="00151020"/>
    <w:rsid w:val="0016241C"/>
    <w:rsid w:val="00195681"/>
    <w:rsid w:val="001A1570"/>
    <w:rsid w:val="001D1FC2"/>
    <w:rsid w:val="001E710A"/>
    <w:rsid w:val="002014F8"/>
    <w:rsid w:val="0020532D"/>
    <w:rsid w:val="0021000E"/>
    <w:rsid w:val="002356C9"/>
    <w:rsid w:val="00291603"/>
    <w:rsid w:val="002A2CD8"/>
    <w:rsid w:val="002A533F"/>
    <w:rsid w:val="002B21E0"/>
    <w:rsid w:val="002C7FB5"/>
    <w:rsid w:val="002D083E"/>
    <w:rsid w:val="002F6342"/>
    <w:rsid w:val="0030106A"/>
    <w:rsid w:val="0031321A"/>
    <w:rsid w:val="00335FA0"/>
    <w:rsid w:val="00335FA8"/>
    <w:rsid w:val="00341F84"/>
    <w:rsid w:val="003622F3"/>
    <w:rsid w:val="00373D5F"/>
    <w:rsid w:val="0039165E"/>
    <w:rsid w:val="00395C07"/>
    <w:rsid w:val="003B1BB2"/>
    <w:rsid w:val="003B4CDB"/>
    <w:rsid w:val="003C1BFB"/>
    <w:rsid w:val="004375D1"/>
    <w:rsid w:val="00453126"/>
    <w:rsid w:val="00456171"/>
    <w:rsid w:val="0046233C"/>
    <w:rsid w:val="00491068"/>
    <w:rsid w:val="0049130F"/>
    <w:rsid w:val="00492241"/>
    <w:rsid w:val="004A2C2C"/>
    <w:rsid w:val="005111D2"/>
    <w:rsid w:val="00523528"/>
    <w:rsid w:val="005250C7"/>
    <w:rsid w:val="00557899"/>
    <w:rsid w:val="0056112C"/>
    <w:rsid w:val="005B1DFC"/>
    <w:rsid w:val="005C6671"/>
    <w:rsid w:val="005F4D32"/>
    <w:rsid w:val="0060530B"/>
    <w:rsid w:val="00663A98"/>
    <w:rsid w:val="0066718E"/>
    <w:rsid w:val="00673C4D"/>
    <w:rsid w:val="006762DD"/>
    <w:rsid w:val="00680EC3"/>
    <w:rsid w:val="0068637A"/>
    <w:rsid w:val="006A00AD"/>
    <w:rsid w:val="006A1C32"/>
    <w:rsid w:val="006B3D75"/>
    <w:rsid w:val="00724149"/>
    <w:rsid w:val="007258D4"/>
    <w:rsid w:val="007407CB"/>
    <w:rsid w:val="00741A38"/>
    <w:rsid w:val="00752B8C"/>
    <w:rsid w:val="00753F7A"/>
    <w:rsid w:val="00775D33"/>
    <w:rsid w:val="007974AD"/>
    <w:rsid w:val="007C1E8B"/>
    <w:rsid w:val="007D24D7"/>
    <w:rsid w:val="007F1F43"/>
    <w:rsid w:val="007F2317"/>
    <w:rsid w:val="007F3E53"/>
    <w:rsid w:val="008341C1"/>
    <w:rsid w:val="00837197"/>
    <w:rsid w:val="00862316"/>
    <w:rsid w:val="00872593"/>
    <w:rsid w:val="00886632"/>
    <w:rsid w:val="00894613"/>
    <w:rsid w:val="008A1A11"/>
    <w:rsid w:val="008B417D"/>
    <w:rsid w:val="008E60AE"/>
    <w:rsid w:val="008F691A"/>
    <w:rsid w:val="008F7A6B"/>
    <w:rsid w:val="00911B23"/>
    <w:rsid w:val="0091474F"/>
    <w:rsid w:val="0092547B"/>
    <w:rsid w:val="00955781"/>
    <w:rsid w:val="00990EA6"/>
    <w:rsid w:val="00997E93"/>
    <w:rsid w:val="009A2FC8"/>
    <w:rsid w:val="009B0564"/>
    <w:rsid w:val="009B3ABB"/>
    <w:rsid w:val="009D0D3D"/>
    <w:rsid w:val="009D78B1"/>
    <w:rsid w:val="009D7B6D"/>
    <w:rsid w:val="009E12EF"/>
    <w:rsid w:val="009E5816"/>
    <w:rsid w:val="00A13291"/>
    <w:rsid w:val="00A331B7"/>
    <w:rsid w:val="00A54D41"/>
    <w:rsid w:val="00A631CE"/>
    <w:rsid w:val="00A709E7"/>
    <w:rsid w:val="00AA1FBE"/>
    <w:rsid w:val="00AB1049"/>
    <w:rsid w:val="00AD1829"/>
    <w:rsid w:val="00B00273"/>
    <w:rsid w:val="00B10699"/>
    <w:rsid w:val="00B14BD4"/>
    <w:rsid w:val="00B4441C"/>
    <w:rsid w:val="00B47486"/>
    <w:rsid w:val="00B87739"/>
    <w:rsid w:val="00B94EBB"/>
    <w:rsid w:val="00BA7799"/>
    <w:rsid w:val="00BB6A52"/>
    <w:rsid w:val="00BC62A2"/>
    <w:rsid w:val="00BF5615"/>
    <w:rsid w:val="00C46C21"/>
    <w:rsid w:val="00C46E08"/>
    <w:rsid w:val="00C820F2"/>
    <w:rsid w:val="00C8676D"/>
    <w:rsid w:val="00CA226B"/>
    <w:rsid w:val="00CA3F5E"/>
    <w:rsid w:val="00CA5633"/>
    <w:rsid w:val="00CB3B13"/>
    <w:rsid w:val="00CB51FF"/>
    <w:rsid w:val="00CE18A7"/>
    <w:rsid w:val="00D00585"/>
    <w:rsid w:val="00D54EDD"/>
    <w:rsid w:val="00D713C8"/>
    <w:rsid w:val="00D76798"/>
    <w:rsid w:val="00D83791"/>
    <w:rsid w:val="00D97E15"/>
    <w:rsid w:val="00DD6A79"/>
    <w:rsid w:val="00E04EBB"/>
    <w:rsid w:val="00E07501"/>
    <w:rsid w:val="00E225D4"/>
    <w:rsid w:val="00E43F03"/>
    <w:rsid w:val="00E50518"/>
    <w:rsid w:val="00E63F04"/>
    <w:rsid w:val="00E73C45"/>
    <w:rsid w:val="00E77743"/>
    <w:rsid w:val="00E95ECF"/>
    <w:rsid w:val="00ED362C"/>
    <w:rsid w:val="00EE3A95"/>
    <w:rsid w:val="00EE58CD"/>
    <w:rsid w:val="00EF0662"/>
    <w:rsid w:val="00EF1C33"/>
    <w:rsid w:val="00F120DF"/>
    <w:rsid w:val="00F2659A"/>
    <w:rsid w:val="00F32F15"/>
    <w:rsid w:val="00F40F79"/>
    <w:rsid w:val="00F53E05"/>
    <w:rsid w:val="00F65486"/>
    <w:rsid w:val="00F76D0E"/>
    <w:rsid w:val="00F85A50"/>
    <w:rsid w:val="00FA19B8"/>
    <w:rsid w:val="00FB7E09"/>
    <w:rsid w:val="00FC61B9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8388"/>
  <w15:docId w15:val="{BB4A4FAF-7395-45BF-9B69-17E73AE5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1C32"/>
  </w:style>
  <w:style w:type="paragraph" w:styleId="Cmsor1">
    <w:name w:val="heading 1"/>
    <w:basedOn w:val="Norml"/>
    <w:next w:val="Norml"/>
    <w:link w:val="Cmsor1Char"/>
    <w:uiPriority w:val="9"/>
    <w:qFormat/>
    <w:rsid w:val="00EE3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866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622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86632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886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2C2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0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530B"/>
  </w:style>
  <w:style w:type="paragraph" w:styleId="llb">
    <w:name w:val="footer"/>
    <w:basedOn w:val="Norml"/>
    <w:link w:val="llbChar"/>
    <w:uiPriority w:val="99"/>
    <w:unhideWhenUsed/>
    <w:rsid w:val="0060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530B"/>
  </w:style>
  <w:style w:type="character" w:customStyle="1" w:styleId="Cmsor1Char">
    <w:name w:val="Címsor 1 Char"/>
    <w:basedOn w:val="Bekezdsalapbettpusa"/>
    <w:link w:val="Cmsor1"/>
    <w:uiPriority w:val="9"/>
    <w:rsid w:val="00EE3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lbehzott">
    <w:name w:val="Normál behúzott"/>
    <w:basedOn w:val="Norml"/>
    <w:rsid w:val="00EE3A95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-cmsor3">
    <w:name w:val="Szövegtörzs-címsor 3"/>
    <w:basedOn w:val="Szvegtrzs"/>
    <w:rsid w:val="00EE3A95"/>
    <w:pPr>
      <w:spacing w:before="120" w:line="240" w:lineRule="auto"/>
      <w:ind w:left="68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E3A9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E3A95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395C07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395C0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1907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BÁCSVÍZ</Company>
  <LinksUpToDate>false</LinksUpToDate>
  <CharactersWithSpaces>15040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Sütő Vilmos</dc:creator>
  <cp:lastModifiedBy>Bernáth Zoltán</cp:lastModifiedBy>
  <cp:revision>70</cp:revision>
  <cp:lastPrinted>2017-09-28T08:44:00Z</cp:lastPrinted>
  <dcterms:created xsi:type="dcterms:W3CDTF">2015-08-18T05:43:00Z</dcterms:created>
  <dcterms:modified xsi:type="dcterms:W3CDTF">2023-08-01T07:17:00Z</dcterms:modified>
</cp:coreProperties>
</file>